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65C50">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海南炼化废旧物资处置竞买须知</w:t>
      </w:r>
    </w:p>
    <w:p w14:paraId="6631877F">
      <w:pPr>
        <w:spacing w:line="360" w:lineRule="auto"/>
        <w:ind w:firstLine="640" w:firstLineChars="200"/>
        <w:jc w:val="left"/>
        <w:rPr>
          <w:rFonts w:ascii="仿宋" w:hAnsi="仿宋" w:eastAsia="仿宋" w:cstheme="minorBidi"/>
          <w:sz w:val="32"/>
          <w:szCs w:val="32"/>
        </w:rPr>
      </w:pPr>
      <w:r>
        <w:rPr>
          <w:rFonts w:hint="eastAsia" w:ascii="仿宋" w:hAnsi="仿宋" w:eastAsia="仿宋" w:cstheme="minorBidi"/>
          <w:sz w:val="32"/>
          <w:szCs w:val="32"/>
        </w:rPr>
        <w:t>1、竞买人应当认真阅读并理解本须知的全部内容。竞买人在竞买平台注册竞买账号或参与任何网络竞买活动，即视为竞买人同意遵守本须知。</w:t>
      </w:r>
    </w:p>
    <w:p w14:paraId="5363F7E0">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2、竞买人须是具有完全民事行为能力的法人以及其他组织，并具备操作计算机的能力。竞买人须是中华人民共和国境内企业营业执照等证照真实有效的废旧物资回收及相关资质的法人，并具备操作计算机的能力。法律、法规对买受人资格或者条件有特殊规定的，竞买人应当具备规定的资格或者条件。</w:t>
      </w:r>
    </w:p>
    <w:p w14:paraId="0B7C47B0">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lang w:val="en-US" w:eastAsia="zh-CN"/>
        </w:rPr>
        <w:t>3</w:t>
      </w:r>
      <w:r>
        <w:rPr>
          <w:rFonts w:hint="eastAsia" w:ascii="仿宋" w:hAnsi="仿宋" w:eastAsia="仿宋" w:cstheme="minorBidi"/>
          <w:sz w:val="32"/>
          <w:szCs w:val="32"/>
        </w:rPr>
        <w:t>、竞买人应当自行对竞买标的进行考察并作出判断。出卖方在竞买平台上发布的与竞买处置物相关的图片及其资料仅供参考，竞买人不应仅依赖图片对竞买处置物的状况做出判断。竞买人可</w:t>
      </w:r>
      <w:r>
        <w:rPr>
          <w:rFonts w:hint="eastAsia" w:ascii="仿宋" w:hAnsi="仿宋" w:eastAsia="仿宋" w:cstheme="minorBidi"/>
          <w:sz w:val="32"/>
          <w:szCs w:val="32"/>
          <w:lang w:val="en-US" w:eastAsia="zh-CN"/>
        </w:rPr>
        <w:t>前往我司</w:t>
      </w:r>
      <w:r>
        <w:rPr>
          <w:rFonts w:hint="eastAsia" w:ascii="仿宋" w:hAnsi="仿宋" w:eastAsia="仿宋" w:cstheme="minorBidi"/>
          <w:sz w:val="32"/>
          <w:szCs w:val="32"/>
        </w:rPr>
        <w:t>实地勘察竞买标的，充分了解竞买标的情况</w:t>
      </w:r>
      <w:r>
        <w:rPr>
          <w:rFonts w:hint="eastAsia" w:ascii="仿宋" w:hAnsi="仿宋" w:eastAsia="仿宋" w:cstheme="minorBidi"/>
          <w:sz w:val="32"/>
          <w:szCs w:val="32"/>
          <w:lang w:eastAsia="zh-CN"/>
        </w:rPr>
        <w:t>。</w:t>
      </w:r>
      <w:r>
        <w:rPr>
          <w:rFonts w:hint="eastAsia" w:ascii="仿宋" w:hAnsi="仿宋" w:eastAsia="仿宋" w:cstheme="minorBidi"/>
          <w:sz w:val="32"/>
          <w:szCs w:val="32"/>
        </w:rPr>
        <w:t>竞买人应自行决定是否聘请专家帮助，避免盲目竞买。不得在成交后以不了解竞买处置物情况为理由反悔。</w:t>
      </w:r>
    </w:p>
    <w:p w14:paraId="7F49DBBC">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lang w:val="en-US" w:eastAsia="zh-CN"/>
        </w:rPr>
        <w:t>4、</w:t>
      </w:r>
      <w:r>
        <w:rPr>
          <w:rFonts w:hint="eastAsia" w:ascii="仿宋" w:hAnsi="仿宋" w:eastAsia="仿宋" w:cstheme="minorBidi"/>
          <w:sz w:val="32"/>
          <w:szCs w:val="32"/>
        </w:rPr>
        <w:t>竞买人进入现场验标时需提供已付定金证明（截图），每家单位只允许二人（法人或持授权书）进入现场验标。</w:t>
      </w:r>
    </w:p>
    <w:p w14:paraId="226F0B83">
      <w:pPr>
        <w:spacing w:line="579" w:lineRule="exact"/>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lang w:val="en-US" w:eastAsia="zh-CN"/>
        </w:rPr>
        <w:t>5、</w:t>
      </w:r>
      <w:r>
        <w:rPr>
          <w:rFonts w:hint="eastAsia" w:ascii="仿宋" w:hAnsi="仿宋" w:eastAsia="仿宋" w:cstheme="minorBidi"/>
          <w:sz w:val="32"/>
          <w:szCs w:val="32"/>
        </w:rPr>
        <w:t>中标单位</w:t>
      </w:r>
      <w:r>
        <w:rPr>
          <w:rFonts w:hint="eastAsia" w:ascii="仿宋" w:hAnsi="仿宋" w:eastAsia="仿宋" w:cstheme="minorBidi"/>
          <w:sz w:val="32"/>
          <w:szCs w:val="32"/>
          <w:lang w:val="en-US" w:eastAsia="zh-CN"/>
        </w:rPr>
        <w:t>需与我司</w:t>
      </w:r>
      <w:r>
        <w:rPr>
          <w:rFonts w:hint="eastAsia" w:ascii="仿宋" w:hAnsi="仿宋" w:eastAsia="仿宋" w:cstheme="minorBidi"/>
          <w:sz w:val="32"/>
          <w:szCs w:val="32"/>
        </w:rPr>
        <w:t>签订废旧物资销售合同。</w:t>
      </w:r>
      <w:r>
        <w:rPr>
          <w:rFonts w:hint="eastAsia" w:ascii="仿宋_GB2312" w:hAnsi="宋体" w:eastAsia="仿宋_GB2312" w:cs="Times New Roman"/>
          <w:sz w:val="32"/>
          <w:szCs w:val="32"/>
        </w:rPr>
        <w:t>自合同签订之日起，</w:t>
      </w:r>
      <w:r>
        <w:rPr>
          <w:rFonts w:hint="eastAsia" w:ascii="仿宋_GB2312" w:hAnsi="宋体" w:eastAsia="仿宋_GB2312" w:cs="Times New Roman"/>
          <w:sz w:val="32"/>
          <w:szCs w:val="32"/>
          <w:lang w:val="en-US" w:eastAsia="zh-CN"/>
        </w:rPr>
        <w:t>2个月</w:t>
      </w:r>
      <w:r>
        <w:rPr>
          <w:rFonts w:hint="eastAsia" w:ascii="仿宋_GB2312" w:hAnsi="宋体" w:eastAsia="仿宋_GB2312" w:cs="Times New Roman"/>
          <w:sz w:val="32"/>
          <w:szCs w:val="32"/>
        </w:rPr>
        <w:t>内彻底清理完毕。若</w:t>
      </w:r>
      <w:r>
        <w:rPr>
          <w:rFonts w:hint="eastAsia" w:ascii="仿宋_GB2312" w:hAnsi="宋体" w:eastAsia="仿宋_GB2312" w:cs="Times New Roman"/>
          <w:sz w:val="32"/>
          <w:szCs w:val="32"/>
          <w:lang w:val="en-US" w:eastAsia="zh-CN"/>
        </w:rPr>
        <w:t>2个月</w:t>
      </w:r>
      <w:r>
        <w:rPr>
          <w:rFonts w:hint="eastAsia" w:ascii="仿宋_GB2312" w:hAnsi="宋体" w:eastAsia="仿宋_GB2312" w:cs="Times New Roman"/>
          <w:sz w:val="32"/>
          <w:szCs w:val="32"/>
        </w:rPr>
        <w:t>之内清理不完的，甲方有权另行处理并扣罚全部</w:t>
      </w:r>
      <w:r>
        <w:rPr>
          <w:rFonts w:hint="eastAsia" w:ascii="仿宋_GB2312" w:hAnsi="宋体" w:eastAsia="仿宋_GB2312" w:cs="Times New Roman"/>
          <w:sz w:val="32"/>
          <w:szCs w:val="32"/>
          <w:lang w:eastAsia="zh-CN"/>
        </w:rPr>
        <w:t>易派客平台所缴保证金</w:t>
      </w:r>
      <w:r>
        <w:rPr>
          <w:rFonts w:hint="eastAsia" w:ascii="仿宋_GB2312" w:hAnsi="宋体" w:eastAsia="仿宋_GB2312" w:cs="Times New Roman"/>
          <w:sz w:val="32"/>
          <w:szCs w:val="32"/>
        </w:rPr>
        <w:t>。</w:t>
      </w:r>
    </w:p>
    <w:p w14:paraId="2C452854">
      <w:pPr>
        <w:ind w:firstLine="640" w:firstLineChars="200"/>
        <w:rPr>
          <w:rFonts w:ascii="仿宋_GB2312" w:hAnsi="微软雅黑" w:eastAsia="仿宋_GB2312" w:cs="宋体"/>
          <w:kern w:val="0"/>
          <w:sz w:val="32"/>
          <w:szCs w:val="32"/>
        </w:rPr>
      </w:pPr>
      <w:r>
        <w:rPr>
          <w:rFonts w:hint="eastAsia" w:ascii="仿宋_GB2312" w:hAnsi="微软雅黑" w:eastAsia="仿宋_GB2312" w:cs="宋体"/>
          <w:kern w:val="0"/>
          <w:sz w:val="32"/>
          <w:szCs w:val="32"/>
          <w:lang w:val="en-US" w:eastAsia="zh-CN"/>
        </w:rPr>
        <w:t>6、</w:t>
      </w:r>
      <w:r>
        <w:rPr>
          <w:rFonts w:hint="eastAsia" w:ascii="仿宋_GB2312" w:hAnsi="微软雅黑" w:eastAsia="仿宋_GB2312" w:cs="宋体"/>
          <w:kern w:val="0"/>
          <w:sz w:val="32"/>
          <w:szCs w:val="32"/>
        </w:rPr>
        <w:t>竞买人必须完成“石化e签平台”注册、认证工作。</w:t>
      </w:r>
    </w:p>
    <w:p w14:paraId="05CE563F">
      <w:pPr>
        <w:rPr>
          <w:rFonts w:ascii="仿宋_GB2312" w:hAnsi="微软雅黑" w:eastAsia="仿宋_GB2312" w:cs="宋体"/>
          <w:kern w:val="0"/>
          <w:sz w:val="32"/>
          <w:szCs w:val="32"/>
        </w:rPr>
      </w:pPr>
      <w:r>
        <w:rPr>
          <w:rFonts w:ascii="仿宋_GB2312" w:hAnsi="微软雅黑" w:eastAsia="仿宋_GB2312" w:cs="宋体"/>
          <w:kern w:val="0"/>
          <w:sz w:val="32"/>
          <w:szCs w:val="32"/>
        </w:rPr>
        <w:t>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p>
    <w:p w14:paraId="72F8FB6A">
      <w:pPr>
        <w:spacing w:line="360" w:lineRule="auto"/>
        <w:ind w:firstLine="640" w:firstLineChars="200"/>
        <w:jc w:val="left"/>
        <w:rPr>
          <w:rFonts w:hint="eastAsia" w:ascii="仿宋" w:hAnsi="仿宋" w:eastAsia="仿宋" w:cstheme="minorBidi"/>
          <w:sz w:val="32"/>
          <w:szCs w:val="32"/>
          <w:lang w:eastAsia="zh-CN"/>
        </w:rPr>
      </w:pPr>
      <w:r>
        <w:rPr>
          <w:rFonts w:hint="eastAsia" w:ascii="仿宋" w:hAnsi="仿宋" w:eastAsia="仿宋" w:cstheme="minorBidi"/>
          <w:sz w:val="32"/>
          <w:szCs w:val="32"/>
          <w:lang w:val="en-US" w:eastAsia="zh-CN"/>
        </w:rPr>
        <w:t>7</w:t>
      </w:r>
      <w:r>
        <w:rPr>
          <w:rFonts w:hint="eastAsia" w:ascii="仿宋" w:hAnsi="仿宋" w:eastAsia="仿宋" w:cstheme="minorBidi"/>
          <w:sz w:val="32"/>
          <w:szCs w:val="32"/>
        </w:rPr>
        <w:t>、现场搬运、吊装和运输由中标人全部负责并承担费用。</w:t>
      </w:r>
      <w:r>
        <w:rPr>
          <w:rFonts w:hint="eastAsia" w:ascii="仿宋" w:hAnsi="仿宋" w:eastAsia="仿宋" w:cstheme="minorBidi"/>
          <w:sz w:val="32"/>
          <w:szCs w:val="32"/>
          <w:lang w:val="en-US" w:eastAsia="zh-CN"/>
        </w:rPr>
        <w:t>如涉及过磅计算合同总价的情况，</w:t>
      </w:r>
      <w:r>
        <w:rPr>
          <w:rFonts w:hint="eastAsia" w:ascii="仿宋" w:hAnsi="仿宋" w:eastAsia="仿宋" w:cstheme="minorBidi"/>
          <w:sz w:val="32"/>
          <w:szCs w:val="32"/>
        </w:rPr>
        <w:t>中标人在签订合同后，以实际拉运出厂时在我公司地磅过磅后的</w:t>
      </w:r>
      <w:r>
        <w:rPr>
          <w:rFonts w:hint="eastAsia" w:ascii="仿宋" w:hAnsi="仿宋" w:eastAsia="仿宋" w:cstheme="minorBidi"/>
          <w:sz w:val="32"/>
          <w:szCs w:val="32"/>
          <w:lang w:val="en-US" w:eastAsia="zh-CN"/>
        </w:rPr>
        <w:t>实际</w:t>
      </w:r>
      <w:r>
        <w:rPr>
          <w:rFonts w:hint="eastAsia" w:ascii="仿宋" w:hAnsi="仿宋" w:eastAsia="仿宋" w:cstheme="minorBidi"/>
          <w:sz w:val="32"/>
          <w:szCs w:val="32"/>
        </w:rPr>
        <w:t>总重量计算</w:t>
      </w:r>
      <w:r>
        <w:rPr>
          <w:rFonts w:hint="eastAsia" w:ascii="仿宋" w:hAnsi="仿宋" w:eastAsia="仿宋" w:cstheme="minorBidi"/>
          <w:sz w:val="32"/>
          <w:szCs w:val="32"/>
          <w:lang w:val="en-US" w:eastAsia="zh-CN"/>
        </w:rPr>
        <w:t>合同总价，</w:t>
      </w:r>
      <w:r>
        <w:rPr>
          <w:rFonts w:hint="eastAsia" w:ascii="仿宋" w:hAnsi="仿宋" w:eastAsia="仿宋" w:cstheme="minorBidi"/>
          <w:sz w:val="32"/>
          <w:szCs w:val="32"/>
        </w:rPr>
        <w:t>并在</w:t>
      </w:r>
      <w:r>
        <w:rPr>
          <w:rFonts w:hint="eastAsia" w:ascii="仿宋" w:hAnsi="仿宋" w:eastAsia="仿宋" w:cstheme="minorBidi"/>
          <w:sz w:val="32"/>
          <w:szCs w:val="32"/>
          <w:lang w:val="en-US" w:eastAsia="zh-CN"/>
        </w:rPr>
        <w:t>车辆出厂前实时支付全款至我公司账户，否则不准出厂，或中标人在拉运前支付大于实际拉运的总额方可出厂</w:t>
      </w:r>
      <w:r>
        <w:rPr>
          <w:rFonts w:hint="eastAsia" w:ascii="仿宋" w:hAnsi="仿宋" w:eastAsia="仿宋" w:cstheme="minorBidi"/>
          <w:sz w:val="32"/>
          <w:szCs w:val="32"/>
          <w:lang w:eastAsia="zh-CN"/>
        </w:rPr>
        <w:t>。</w:t>
      </w:r>
    </w:p>
    <w:p w14:paraId="06BC6DAA">
      <w:pPr>
        <w:spacing w:line="360" w:lineRule="auto"/>
        <w:ind w:firstLine="640" w:firstLineChars="200"/>
        <w:rPr>
          <w:rFonts w:hint="eastAsia" w:ascii="仿宋" w:hAnsi="仿宋" w:eastAsia="仿宋" w:cstheme="minorBidi"/>
          <w:b/>
          <w:bCs/>
          <w:sz w:val="32"/>
          <w:szCs w:val="32"/>
          <w:lang w:val="en-US" w:eastAsia="zh-CN"/>
        </w:rPr>
      </w:pPr>
      <w:r>
        <w:rPr>
          <w:rFonts w:hint="eastAsia" w:ascii="仿宋" w:hAnsi="仿宋" w:eastAsia="仿宋" w:cstheme="minorBidi"/>
          <w:sz w:val="32"/>
          <w:szCs w:val="32"/>
          <w:lang w:val="en-US" w:eastAsia="zh-CN"/>
        </w:rPr>
        <w:t>8</w:t>
      </w:r>
      <w:r>
        <w:rPr>
          <w:rFonts w:hint="eastAsia" w:ascii="仿宋" w:hAnsi="仿宋" w:eastAsia="仿宋" w:cstheme="minorBidi"/>
          <w:sz w:val="32"/>
          <w:szCs w:val="32"/>
        </w:rPr>
        <w:t>、</w:t>
      </w:r>
      <w:r>
        <w:rPr>
          <w:rFonts w:hint="eastAsia" w:ascii="仿宋" w:hAnsi="仿宋" w:eastAsia="仿宋" w:cstheme="minorBidi"/>
          <w:sz w:val="32"/>
          <w:szCs w:val="32"/>
          <w:lang w:val="en-US" w:eastAsia="zh-CN"/>
        </w:rPr>
        <w:t>我公司仅派人在装运现场</w:t>
      </w:r>
      <w:r>
        <w:rPr>
          <w:rFonts w:hint="eastAsia" w:ascii="仿宋" w:hAnsi="仿宋" w:eastAsia="仿宋" w:cstheme="minorBidi"/>
          <w:sz w:val="32"/>
          <w:szCs w:val="32"/>
        </w:rPr>
        <w:t>监督协调，中标人搬运、吊装</w:t>
      </w:r>
      <w:r>
        <w:rPr>
          <w:rFonts w:hint="eastAsia" w:ascii="仿宋" w:hAnsi="仿宋" w:eastAsia="仿宋" w:cstheme="minorBidi"/>
          <w:sz w:val="32"/>
          <w:szCs w:val="32"/>
          <w:lang w:eastAsia="zh-CN"/>
        </w:rPr>
        <w:t>、</w:t>
      </w:r>
      <w:r>
        <w:rPr>
          <w:rFonts w:hint="eastAsia" w:ascii="仿宋" w:hAnsi="仿宋" w:eastAsia="仿宋" w:cstheme="minorBidi"/>
          <w:sz w:val="32"/>
          <w:szCs w:val="32"/>
        </w:rPr>
        <w:t>运输所使用</w:t>
      </w:r>
      <w:r>
        <w:rPr>
          <w:rFonts w:hint="eastAsia" w:ascii="仿宋" w:hAnsi="仿宋" w:eastAsia="仿宋" w:cstheme="minorBidi"/>
          <w:sz w:val="32"/>
          <w:szCs w:val="32"/>
          <w:lang w:val="en-US" w:eastAsia="zh-CN"/>
        </w:rPr>
        <w:t>机器具及人员</w:t>
      </w:r>
      <w:r>
        <w:rPr>
          <w:rFonts w:hint="eastAsia" w:ascii="仿宋" w:hAnsi="仿宋" w:eastAsia="仿宋" w:cstheme="minorBidi"/>
          <w:sz w:val="32"/>
          <w:szCs w:val="32"/>
        </w:rPr>
        <w:t>必须满足海南炼化有关安全管理规定</w:t>
      </w:r>
      <w:r>
        <w:rPr>
          <w:rFonts w:hint="eastAsia" w:ascii="仿宋" w:hAnsi="仿宋" w:eastAsia="仿宋" w:cstheme="minorBidi"/>
          <w:sz w:val="32"/>
          <w:szCs w:val="32"/>
          <w:lang w:eastAsia="zh-CN"/>
        </w:rPr>
        <w:t>（</w:t>
      </w:r>
      <w:r>
        <w:rPr>
          <w:rFonts w:hint="eastAsia" w:ascii="仿宋" w:hAnsi="仿宋" w:eastAsia="仿宋" w:cstheme="minorBidi"/>
          <w:sz w:val="32"/>
          <w:szCs w:val="32"/>
          <w:lang w:val="en-US" w:eastAsia="zh-CN"/>
        </w:rPr>
        <w:t>人员及车辆进厂作业需按照海南炼化安全管理规定进行安全学习，考试合格后办理厂区出入证后，方可作业；使用的吊机、车辆等应办理海南炼化通行证，满足海南炼化厂内作业安全管理要求），</w:t>
      </w:r>
      <w:r>
        <w:rPr>
          <w:rFonts w:hint="eastAsia" w:ascii="仿宋" w:hAnsi="仿宋" w:eastAsia="仿宋" w:cstheme="minorBidi"/>
          <w:b/>
          <w:bCs/>
          <w:sz w:val="32"/>
          <w:szCs w:val="32"/>
          <w:lang w:val="en-US" w:eastAsia="zh-CN"/>
        </w:rPr>
        <w:t>请充分评估吊车等机器具施工辅助成本费用。</w:t>
      </w:r>
    </w:p>
    <w:p w14:paraId="023B7086">
      <w:pPr>
        <w:spacing w:line="360" w:lineRule="auto"/>
        <w:ind w:firstLine="640" w:firstLineChars="200"/>
        <w:rPr>
          <w:rFonts w:hint="eastAsia" w:ascii="仿宋" w:hAnsi="仿宋" w:eastAsia="仿宋" w:cstheme="minorBidi"/>
          <w:sz w:val="32"/>
          <w:szCs w:val="32"/>
          <w:lang w:val="en-US" w:eastAsia="zh-CN"/>
        </w:rPr>
      </w:pPr>
      <w:r>
        <w:rPr>
          <w:rFonts w:hint="eastAsia" w:ascii="仿宋" w:hAnsi="仿宋" w:eastAsia="仿宋" w:cstheme="minorBidi"/>
          <w:sz w:val="32"/>
          <w:szCs w:val="32"/>
          <w:lang w:val="en-US" w:eastAsia="zh-CN"/>
        </w:rPr>
        <w:t>9、作业人员需要穿戴好满足作业要求的劳动保护用品、做好安全防护措施方可进行作业，中标单位在从事有起重、切割等作业时，必须设立作业警示区、设置可移动视频监控、配备现场专职监护人后方可作业。作业中如有损坏现场设施的事件发生，造成的损失由作业方按评估价值赔偿。</w:t>
      </w:r>
    </w:p>
    <w:p w14:paraId="3D95825A">
      <w:pPr>
        <w:spacing w:line="360" w:lineRule="auto"/>
        <w:ind w:firstLine="640" w:firstLineChars="200"/>
        <w:rPr>
          <w:rFonts w:hint="eastAsia" w:ascii="仿宋" w:hAnsi="仿宋" w:eastAsia="仿宋" w:cstheme="minorBidi"/>
          <w:sz w:val="32"/>
          <w:szCs w:val="32"/>
          <w:lang w:val="en-US" w:eastAsia="zh-CN"/>
        </w:rPr>
      </w:pPr>
      <w:r>
        <w:rPr>
          <w:rFonts w:hint="eastAsia" w:ascii="仿宋" w:hAnsi="仿宋" w:eastAsia="仿宋" w:cstheme="minorBidi"/>
          <w:sz w:val="32"/>
          <w:szCs w:val="32"/>
          <w:lang w:val="en-US" w:eastAsia="zh-CN"/>
        </w:rPr>
        <w:t>10、进场从事驾驶、起重吊装与指挥、焊接与气割、电气及其它特种作业的人员，必须持有效从业资格证，接受人证相符查验才准许作业。中标单位动火作业必须按照海南炼化管理规定执行。</w:t>
      </w:r>
    </w:p>
    <w:p w14:paraId="3F17E604">
      <w:pPr>
        <w:spacing w:line="360" w:lineRule="auto"/>
        <w:ind w:firstLine="640" w:firstLineChars="200"/>
        <w:rPr>
          <w:rFonts w:hint="eastAsia" w:ascii="仿宋" w:hAnsi="仿宋" w:eastAsia="仿宋" w:cstheme="minorBidi"/>
          <w:sz w:val="32"/>
          <w:szCs w:val="32"/>
          <w:lang w:val="en-US" w:eastAsia="zh-CN"/>
        </w:rPr>
      </w:pPr>
      <w:r>
        <w:rPr>
          <w:rFonts w:hint="eastAsia" w:ascii="仿宋" w:hAnsi="仿宋" w:eastAsia="仿宋" w:cstheme="minorBidi"/>
          <w:sz w:val="32"/>
          <w:szCs w:val="32"/>
          <w:lang w:val="en-US" w:eastAsia="zh-CN"/>
        </w:rPr>
        <w:t>11、按本公司的相关要求办理现场作业的各类手续，并根据要求填写和申请相应票据。作业人员需要接受现场安全教育后才允许开始提货作业。作业时必须服从现场管理人员指挥和安排。</w:t>
      </w:r>
    </w:p>
    <w:p w14:paraId="7855ECE5">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lang w:val="en-US" w:eastAsia="zh-CN"/>
        </w:rPr>
        <w:t>12、</w:t>
      </w:r>
      <w:r>
        <w:rPr>
          <w:rFonts w:hint="eastAsia" w:ascii="仿宋" w:hAnsi="仿宋" w:eastAsia="仿宋" w:cstheme="minorBidi"/>
          <w:sz w:val="32"/>
          <w:szCs w:val="32"/>
        </w:rPr>
        <w:t>拉货期间，中标方应及时拉运，不能以竞买标的价格下跌或其他理由拒绝拉货。</w:t>
      </w:r>
    </w:p>
    <w:p w14:paraId="5942F842">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lang w:val="en-US" w:eastAsia="zh-CN"/>
        </w:rPr>
        <w:t>13</w:t>
      </w:r>
      <w:r>
        <w:rPr>
          <w:rFonts w:hint="eastAsia" w:ascii="仿宋" w:hAnsi="仿宋" w:eastAsia="仿宋" w:cstheme="minorBidi"/>
          <w:sz w:val="32"/>
          <w:szCs w:val="32"/>
        </w:rPr>
        <w:t>、竞买人违约界定：</w:t>
      </w:r>
    </w:p>
    <w:p w14:paraId="02442719">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下列情况均视为违约：</w:t>
      </w:r>
    </w:p>
    <w:p w14:paraId="1126F6A1">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（1）竞买人竞价中标后，逾期不签订合同；</w:t>
      </w:r>
    </w:p>
    <w:p w14:paraId="15844062">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（2）竞买人竞价中标后，逾期不足额缴纳货款；</w:t>
      </w:r>
    </w:p>
    <w:p w14:paraId="667751A2">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（3）合同签订后未如期履约；</w:t>
      </w:r>
    </w:p>
    <w:p w14:paraId="52153AAF">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（4）履约过程中毁约；</w:t>
      </w:r>
    </w:p>
    <w:p w14:paraId="42EE7015">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（5）合同履约过程中违反标的物所属单位安全管理规定并造成恶劣影响或造成经济损失或导致安全事故的；</w:t>
      </w:r>
    </w:p>
    <w:p w14:paraId="63791BFE">
      <w:pPr>
        <w:spacing w:line="360" w:lineRule="auto"/>
        <w:ind w:firstLine="640" w:firstLineChars="200"/>
        <w:jc w:val="left"/>
        <w:rPr>
          <w:rFonts w:hint="eastAsia" w:ascii="仿宋" w:hAnsi="仿宋" w:eastAsia="仿宋" w:cstheme="minorBidi"/>
          <w:sz w:val="32"/>
          <w:szCs w:val="32"/>
          <w:lang w:eastAsia="zh-CN"/>
        </w:rPr>
      </w:pPr>
      <w:r>
        <w:rPr>
          <w:rFonts w:hint="eastAsia" w:ascii="仿宋" w:hAnsi="仿宋" w:eastAsia="仿宋" w:cstheme="minorBidi"/>
          <w:sz w:val="32"/>
          <w:szCs w:val="32"/>
          <w:lang w:eastAsia="zh-CN"/>
        </w:rPr>
        <w:t>（</w:t>
      </w:r>
      <w:r>
        <w:rPr>
          <w:rFonts w:hint="eastAsia" w:ascii="仿宋" w:hAnsi="仿宋" w:eastAsia="仿宋" w:cstheme="minorBidi"/>
          <w:sz w:val="32"/>
          <w:szCs w:val="32"/>
          <w:lang w:val="en-US" w:eastAsia="zh-CN"/>
        </w:rPr>
        <w:t>6</w:t>
      </w:r>
      <w:r>
        <w:rPr>
          <w:rFonts w:hint="eastAsia" w:ascii="仿宋" w:hAnsi="仿宋" w:eastAsia="仿宋" w:cstheme="minorBidi"/>
          <w:sz w:val="32"/>
          <w:szCs w:val="32"/>
          <w:lang w:eastAsia="zh-CN"/>
        </w:rPr>
        <w:t>）</w:t>
      </w:r>
      <w:r>
        <w:rPr>
          <w:rFonts w:hint="eastAsia" w:ascii="仿宋" w:hAnsi="仿宋" w:eastAsia="仿宋" w:cstheme="minorBidi"/>
          <w:sz w:val="32"/>
          <w:szCs w:val="32"/>
          <w:lang w:val="en-US" w:eastAsia="zh-CN"/>
        </w:rPr>
        <w:t>拉运货物过程中出现私自夹带、对车辆动手脚违规计量等问题。</w:t>
      </w:r>
    </w:p>
    <w:p w14:paraId="698E288A">
      <w:pPr>
        <w:spacing w:line="360" w:lineRule="auto"/>
        <w:ind w:firstLine="640" w:firstLineChars="200"/>
        <w:jc w:val="left"/>
        <w:rPr>
          <w:rFonts w:hint="eastAsia" w:ascii="仿宋" w:hAnsi="仿宋" w:eastAsia="仿宋" w:cstheme="minorBidi"/>
          <w:b/>
          <w:bCs/>
          <w:sz w:val="32"/>
          <w:szCs w:val="32"/>
        </w:rPr>
      </w:pPr>
      <w:r>
        <w:rPr>
          <w:rFonts w:hint="eastAsia" w:ascii="仿宋" w:hAnsi="仿宋" w:eastAsia="仿宋" w:cstheme="minorBidi"/>
          <w:sz w:val="32"/>
          <w:szCs w:val="32"/>
          <w:lang w:val="en-US" w:eastAsia="zh-CN"/>
        </w:rPr>
        <w:t>14</w:t>
      </w:r>
      <w:r>
        <w:rPr>
          <w:rFonts w:hint="eastAsia" w:ascii="仿宋" w:hAnsi="仿宋" w:eastAsia="仿宋" w:cstheme="minorBidi"/>
          <w:sz w:val="32"/>
          <w:szCs w:val="32"/>
        </w:rPr>
        <w:t>、</w:t>
      </w:r>
      <w:r>
        <w:rPr>
          <w:rFonts w:hint="eastAsia" w:ascii="仿宋" w:hAnsi="仿宋" w:eastAsia="仿宋" w:cstheme="minorBidi"/>
          <w:b/>
          <w:bCs/>
          <w:sz w:val="32"/>
          <w:szCs w:val="32"/>
        </w:rPr>
        <w:t>违约处罚：对于违约的竞买人或中标方，取消中标方买受资格，中标方竞买保证金或履约保证金不予退回，停止交易一年，列入</w:t>
      </w:r>
      <w:r>
        <w:rPr>
          <w:rFonts w:hint="eastAsia" w:ascii="仿宋" w:hAnsi="仿宋" w:eastAsia="仿宋" w:cstheme="minorBidi"/>
          <w:b/>
          <w:bCs/>
          <w:sz w:val="32"/>
          <w:szCs w:val="32"/>
          <w:lang w:val="en-US" w:eastAsia="zh-CN"/>
        </w:rPr>
        <w:t>海南炼化</w:t>
      </w:r>
      <w:r>
        <w:rPr>
          <w:rFonts w:hint="eastAsia" w:ascii="仿宋" w:hAnsi="仿宋" w:eastAsia="仿宋" w:cstheme="minorBidi"/>
          <w:b/>
          <w:bCs/>
          <w:sz w:val="32"/>
          <w:szCs w:val="32"/>
        </w:rPr>
        <w:t>竞买黑名单，暂停合作处理期限内，竞买平台将不再接受该买受方的竞买参与申请。</w:t>
      </w:r>
      <w:r>
        <w:rPr>
          <w:rFonts w:hint="eastAsia" w:ascii="仿宋" w:hAnsi="仿宋" w:eastAsia="仿宋" w:cstheme="minorBidi"/>
          <w:b/>
          <w:bCs/>
          <w:sz w:val="32"/>
          <w:szCs w:val="32"/>
          <w:lang w:val="en-US" w:eastAsia="zh-CN"/>
        </w:rPr>
        <w:t>拉货违规</w:t>
      </w:r>
      <w:bookmarkStart w:id="0" w:name="_GoBack"/>
      <w:bookmarkEnd w:id="0"/>
      <w:r>
        <w:rPr>
          <w:rFonts w:hint="eastAsia" w:ascii="仿宋" w:hAnsi="仿宋" w:eastAsia="仿宋" w:cstheme="minorBidi"/>
          <w:b/>
          <w:bCs/>
          <w:sz w:val="32"/>
          <w:szCs w:val="32"/>
          <w:lang w:val="en-US" w:eastAsia="zh-CN"/>
        </w:rPr>
        <w:t>，可将相关人员、法人及法人关联公司</w:t>
      </w:r>
      <w:r>
        <w:rPr>
          <w:rFonts w:hint="eastAsia" w:ascii="仿宋" w:hAnsi="仿宋" w:eastAsia="仿宋" w:cstheme="minorBidi"/>
          <w:b/>
          <w:bCs/>
          <w:sz w:val="32"/>
          <w:szCs w:val="32"/>
        </w:rPr>
        <w:t>列入黑名单</w:t>
      </w:r>
      <w:r>
        <w:rPr>
          <w:rFonts w:hint="eastAsia" w:ascii="仿宋" w:hAnsi="仿宋" w:eastAsia="仿宋" w:cstheme="minorBidi"/>
          <w:b/>
          <w:bCs/>
          <w:sz w:val="32"/>
          <w:szCs w:val="32"/>
          <w:lang w:val="en-US" w:eastAsia="zh-CN"/>
        </w:rPr>
        <w:t>至少2年</w:t>
      </w:r>
      <w:r>
        <w:rPr>
          <w:rFonts w:hint="eastAsia" w:ascii="仿宋" w:hAnsi="仿宋" w:eastAsia="仿宋" w:cstheme="minorBidi"/>
          <w:b/>
          <w:bCs/>
          <w:sz w:val="32"/>
          <w:szCs w:val="32"/>
          <w:lang w:eastAsia="zh-CN"/>
        </w:rPr>
        <w:t>。</w:t>
      </w:r>
    </w:p>
    <w:p w14:paraId="1840901B">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 xml:space="preserve"> </w:t>
      </w:r>
      <w:r>
        <w:rPr>
          <w:rFonts w:hint="eastAsia" w:ascii="仿宋" w:hAnsi="仿宋" w:eastAsia="仿宋" w:cstheme="minorBidi"/>
          <w:sz w:val="32"/>
          <w:szCs w:val="32"/>
          <w:lang w:val="en-US" w:eastAsia="zh-CN"/>
        </w:rPr>
        <w:t>15、</w:t>
      </w:r>
      <w:r>
        <w:rPr>
          <w:rFonts w:hint="eastAsia" w:ascii="仿宋" w:hAnsi="仿宋" w:eastAsia="仿宋" w:cstheme="minorBidi"/>
          <w:sz w:val="32"/>
          <w:szCs w:val="32"/>
        </w:rPr>
        <w:t>网上竞买风险声明</w:t>
      </w:r>
    </w:p>
    <w:p w14:paraId="35BFF09A">
      <w:pPr>
        <w:spacing w:line="360" w:lineRule="auto"/>
        <w:ind w:firstLine="640" w:firstLineChars="200"/>
        <w:jc w:val="left"/>
        <w:rPr>
          <w:rFonts w:hint="eastAsia" w:ascii="仿宋" w:hAnsi="仿宋" w:eastAsia="仿宋" w:cstheme="minorBidi"/>
          <w:sz w:val="32"/>
          <w:szCs w:val="32"/>
        </w:rPr>
      </w:pPr>
      <w:r>
        <w:rPr>
          <w:rFonts w:hint="eastAsia" w:ascii="仿宋" w:hAnsi="仿宋" w:eastAsia="仿宋" w:cstheme="minorBid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w:t>
      </w:r>
      <w:r>
        <w:rPr>
          <w:rFonts w:hint="eastAsia" w:ascii="仿宋" w:hAnsi="仿宋" w:eastAsia="仿宋" w:cstheme="minorBidi"/>
          <w:sz w:val="32"/>
          <w:szCs w:val="32"/>
          <w:lang w:val="en-US" w:eastAsia="zh-CN"/>
        </w:rPr>
        <w:t>供应部</w:t>
      </w:r>
      <w:r>
        <w:rPr>
          <w:rFonts w:hint="eastAsia" w:ascii="仿宋" w:hAnsi="仿宋" w:eastAsia="仿宋" w:cstheme="minorBidi"/>
          <w:sz w:val="32"/>
          <w:szCs w:val="32"/>
        </w:rPr>
        <w:t>及平台运营方不承担任何责任。</w:t>
      </w:r>
    </w:p>
    <w:p w14:paraId="18B7A77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_GB2312" w:hAnsi="仿宋_GB2312" w:eastAsia="仿宋_GB2312" w:cs="仿宋_GB2312"/>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C0F4B"/>
    <w:rsid w:val="05AF6071"/>
    <w:rsid w:val="07DB5A33"/>
    <w:rsid w:val="097249BD"/>
    <w:rsid w:val="09A65891"/>
    <w:rsid w:val="0BE72997"/>
    <w:rsid w:val="0E272EC6"/>
    <w:rsid w:val="0FE36A1F"/>
    <w:rsid w:val="10444F64"/>
    <w:rsid w:val="1454277B"/>
    <w:rsid w:val="14805A54"/>
    <w:rsid w:val="16093ABF"/>
    <w:rsid w:val="16EF58AD"/>
    <w:rsid w:val="1829415E"/>
    <w:rsid w:val="1E9030BE"/>
    <w:rsid w:val="1F5749F8"/>
    <w:rsid w:val="223B12B8"/>
    <w:rsid w:val="24E53415"/>
    <w:rsid w:val="25780405"/>
    <w:rsid w:val="269221D6"/>
    <w:rsid w:val="2A0E468C"/>
    <w:rsid w:val="2B57638A"/>
    <w:rsid w:val="2C102B57"/>
    <w:rsid w:val="301E51E0"/>
    <w:rsid w:val="30424B3B"/>
    <w:rsid w:val="323068E5"/>
    <w:rsid w:val="327229B5"/>
    <w:rsid w:val="351608A7"/>
    <w:rsid w:val="360A6BB5"/>
    <w:rsid w:val="36226800"/>
    <w:rsid w:val="365718AD"/>
    <w:rsid w:val="37B75977"/>
    <w:rsid w:val="387700E4"/>
    <w:rsid w:val="39E8309A"/>
    <w:rsid w:val="414A2F2A"/>
    <w:rsid w:val="455B1156"/>
    <w:rsid w:val="45CC4605"/>
    <w:rsid w:val="463B4047"/>
    <w:rsid w:val="49204E37"/>
    <w:rsid w:val="50CC3162"/>
    <w:rsid w:val="514E65F3"/>
    <w:rsid w:val="517B4BA3"/>
    <w:rsid w:val="574B649E"/>
    <w:rsid w:val="57BD2100"/>
    <w:rsid w:val="59170564"/>
    <w:rsid w:val="59E72D98"/>
    <w:rsid w:val="5ABA3CE7"/>
    <w:rsid w:val="5CE23F1D"/>
    <w:rsid w:val="5DE55498"/>
    <w:rsid w:val="65BD5FF9"/>
    <w:rsid w:val="677D2756"/>
    <w:rsid w:val="67EB2D8A"/>
    <w:rsid w:val="6A202D2A"/>
    <w:rsid w:val="6F376285"/>
    <w:rsid w:val="70A7770D"/>
    <w:rsid w:val="70D20225"/>
    <w:rsid w:val="784400DC"/>
    <w:rsid w:val="7A5B654D"/>
    <w:rsid w:val="7ACE7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2022-05-05T02:44:00Z</dcterms:created>
  <dc:creator>hnlh</dc:creator>
  <cp:lastModifiedBy>邵</cp:lastModifiedBy>
  <dcterms:modified xsi:type="dcterms:W3CDTF">2026-01-08T01:34:03Z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BDF25A2F9A89492F86D0B6FC42C4D1B5</vt:lpwstr>
  </property>
</Properties>
</file>