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0B281F">
      <w:pPr>
        <w:jc w:val="center"/>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竞买须知</w:t>
      </w:r>
    </w:p>
    <w:p w14:paraId="6AB3734D">
      <w:pPr>
        <w:ind w:firstLine="602" w:firstLineChars="200"/>
        <w:rPr>
          <w:rFonts w:hint="eastAsia" w:ascii="宋体" w:hAnsi="宋体" w:eastAsia="宋体" w:cs="宋体"/>
          <w:b/>
          <w:bCs/>
          <w:color w:val="auto"/>
          <w:sz w:val="30"/>
          <w:szCs w:val="30"/>
          <w:lang w:val="en-US" w:eastAsia="zh-CN"/>
        </w:rPr>
      </w:pPr>
    </w:p>
    <w:p w14:paraId="4D72C097">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一、合同签订及货款缴纳</w:t>
      </w:r>
    </w:p>
    <w:p w14:paraId="0E071BAC">
      <w:pPr>
        <w:spacing w:line="360" w:lineRule="auto"/>
        <w:ind w:firstLine="480" w:firstLineChars="200"/>
        <w:rPr>
          <w:rFonts w:hint="eastAsia" w:asciiTheme="minorEastAsia" w:hAnsiTheme="minorEastAsia" w:cstheme="minorEastAsia"/>
          <w:color w:val="333333"/>
          <w:sz w:val="24"/>
          <w:shd w:val="clear" w:color="auto" w:fill="FFFFFF"/>
          <w:lang w:val="en-US" w:eastAsia="zh-CN"/>
        </w:rPr>
      </w:pPr>
      <w:r>
        <w:rPr>
          <w:rFonts w:hint="eastAsia" w:asciiTheme="minorEastAsia" w:hAnsiTheme="minorEastAsia" w:cstheme="minorEastAsia"/>
          <w:color w:val="333333"/>
          <w:sz w:val="24"/>
          <w:shd w:val="clear" w:color="auto" w:fill="FFFFFF"/>
          <w:lang w:val="en-US" w:eastAsia="zh-CN"/>
        </w:rPr>
        <w:t>1、项目竞价成交后，由标的物所属单位与中标客户签订《资产处置合同》。</w:t>
      </w:r>
    </w:p>
    <w:p w14:paraId="3498353D">
      <w:pPr>
        <w:spacing w:line="360" w:lineRule="auto"/>
        <w:ind w:firstLine="480" w:firstLineChars="200"/>
        <w:rPr>
          <w:rFonts w:hint="default" w:asciiTheme="minorEastAsia" w:hAnsiTheme="minorEastAsia" w:cstheme="minorEastAsia"/>
          <w:color w:val="333333"/>
          <w:sz w:val="24"/>
          <w:shd w:val="clear" w:color="auto" w:fill="FFFFFF"/>
          <w:lang w:val="en-US" w:eastAsia="zh-CN"/>
        </w:rPr>
      </w:pPr>
      <w:r>
        <w:rPr>
          <w:rFonts w:hint="eastAsia" w:asciiTheme="minorEastAsia" w:hAnsiTheme="minorEastAsia" w:cstheme="minorEastAsia"/>
          <w:color w:val="333333"/>
          <w:sz w:val="24"/>
          <w:shd w:val="clear" w:color="auto" w:fill="FFFFFF"/>
          <w:lang w:val="en-US" w:eastAsia="zh-CN"/>
        </w:rPr>
        <w:t>2、中标客户须在收到《成交确认书》次日起3个工作日内缴纳全额中标价款至标的物所属单位账户（</w:t>
      </w:r>
      <w:bookmarkStart w:id="0" w:name="_GoBack"/>
      <w:bookmarkEnd w:id="0"/>
      <w:r>
        <w:rPr>
          <w:rFonts w:hint="eastAsia" w:asciiTheme="minorEastAsia" w:hAnsiTheme="minorEastAsia" w:cstheme="minorEastAsia"/>
          <w:color w:val="333333"/>
          <w:sz w:val="24"/>
          <w:shd w:val="clear" w:color="auto" w:fill="FFFFFF"/>
          <w:lang w:val="en-US" w:eastAsia="zh-CN"/>
        </w:rPr>
        <w:t>详见公告）。</w:t>
      </w:r>
    </w:p>
    <w:p w14:paraId="182F9058">
      <w:pPr>
        <w:spacing w:line="360" w:lineRule="auto"/>
        <w:ind w:firstLine="480" w:firstLineChars="200"/>
        <w:rPr>
          <w:rFonts w:hint="eastAsia" w:asciiTheme="minorEastAsia" w:hAnsiTheme="minorEastAsia" w:cstheme="minorEastAsia"/>
          <w:color w:val="333333"/>
          <w:sz w:val="24"/>
          <w:shd w:val="clear" w:color="auto" w:fill="FFFFFF"/>
          <w:lang w:val="en-US" w:eastAsia="zh-CN"/>
        </w:rPr>
      </w:pPr>
      <w:r>
        <w:rPr>
          <w:rFonts w:hint="eastAsia" w:asciiTheme="minorEastAsia" w:hAnsiTheme="minorEastAsia" w:cstheme="minorEastAsia"/>
          <w:color w:val="333333"/>
          <w:sz w:val="24"/>
          <w:shd w:val="clear" w:color="auto" w:fill="FFFFFF"/>
          <w:lang w:val="en-US" w:eastAsia="zh-CN"/>
        </w:rPr>
        <w:t>3、中标客户缴纳中标价款时，必须以中标客户名称进行缴款，禁止以他人名义进行缴款。若以他人名义缴款或误操作造成错误打款，中标客户必须在规定时间内重新缴款。</w:t>
      </w:r>
    </w:p>
    <w:p w14:paraId="318FD3AA">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二、瑕疵免责申明</w:t>
      </w:r>
    </w:p>
    <w:p w14:paraId="5C33D2A6">
      <w:pPr>
        <w:spacing w:line="360" w:lineRule="auto"/>
        <w:ind w:firstLine="480" w:firstLineChars="200"/>
        <w:rPr>
          <w:rFonts w:hint="eastAsia"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lang w:val="en-US" w:eastAsia="zh-CN"/>
        </w:rPr>
        <w:t>1、</w:t>
      </w:r>
      <w:r>
        <w:rPr>
          <w:rFonts w:hint="eastAsia" w:asciiTheme="minorEastAsia" w:hAnsiTheme="minorEastAsia" w:cstheme="minorEastAsia"/>
          <w:color w:val="333333"/>
          <w:sz w:val="24"/>
          <w:shd w:val="clear" w:color="auto" w:fill="FFFFFF"/>
        </w:rPr>
        <w:t>标的物具体情况以现场实物为准，提供的明细表</w:t>
      </w:r>
      <w:r>
        <w:rPr>
          <w:rFonts w:hint="eastAsia" w:asciiTheme="minorEastAsia" w:hAnsiTheme="minorEastAsia" w:cstheme="minorEastAsia"/>
          <w:color w:val="333333"/>
          <w:sz w:val="24"/>
          <w:shd w:val="clear" w:color="auto" w:fill="FFFFFF"/>
          <w:lang w:val="en-US" w:eastAsia="zh-CN"/>
        </w:rPr>
        <w:t>及图片</w:t>
      </w:r>
      <w:r>
        <w:rPr>
          <w:rFonts w:hint="eastAsia" w:asciiTheme="minorEastAsia" w:hAnsiTheme="minorEastAsia" w:cstheme="minorEastAsia"/>
          <w:color w:val="333333"/>
          <w:sz w:val="24"/>
          <w:shd w:val="clear" w:color="auto" w:fill="FFFFFF"/>
        </w:rPr>
        <w:t>仅供参考。本次标的物的数量、重量及品质均由竞价客户现场踏勘自行确认，竞价客户对自行确认的结果负责。</w:t>
      </w:r>
    </w:p>
    <w:p w14:paraId="249CD912">
      <w:pPr>
        <w:spacing w:line="360" w:lineRule="auto"/>
        <w:ind w:firstLine="480" w:firstLineChars="200"/>
        <w:rPr>
          <w:rFonts w:hint="eastAsia"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lang w:val="en-US" w:eastAsia="zh-CN"/>
        </w:rPr>
        <w:t>2、</w:t>
      </w:r>
      <w:r>
        <w:rPr>
          <w:rFonts w:hint="eastAsia" w:asciiTheme="minorEastAsia" w:hAnsiTheme="minorEastAsia" w:cstheme="minorEastAsia"/>
          <w:color w:val="333333"/>
          <w:sz w:val="24"/>
          <w:shd w:val="clear" w:color="auto" w:fill="FFFFFF"/>
        </w:rPr>
        <w:t>竞价客户在竞价前须查看标的物的实际情况，慎重决定竞价行为，一旦作出竞价行为，即表明已完全了解，并接受标的物的现状和一切已知及未知的瑕疵。因客户个人及其他原因未能参加现场踏勘的，一旦客户做出竞价行为，即视为客户已了解并接受实物状态，由此引发的一切后果由客户自行承担。</w:t>
      </w:r>
    </w:p>
    <w:p w14:paraId="0F921C77">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三、其他要求</w:t>
      </w:r>
    </w:p>
    <w:p w14:paraId="6AFF8769">
      <w:pPr>
        <w:spacing w:line="360" w:lineRule="auto"/>
        <w:ind w:firstLine="480" w:firstLineChars="200"/>
        <w:rPr>
          <w:rFonts w:hint="eastAsia"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lang w:val="en-US" w:eastAsia="zh-CN"/>
        </w:rPr>
        <w:t>1、</w:t>
      </w:r>
      <w:r>
        <w:rPr>
          <w:rFonts w:hint="eastAsia" w:asciiTheme="minorEastAsia" w:hAnsiTheme="minorEastAsia" w:cstheme="minorEastAsia"/>
          <w:color w:val="333333"/>
          <w:sz w:val="24"/>
          <w:shd w:val="clear" w:color="auto" w:fill="FFFFFF"/>
        </w:rPr>
        <w:t>有下列情形之一的，中石化石油工程技术服务股份有限公司资产运营分公司可取消中标客户的中标资格，并无条件收回标的物处置权，中标客户所缴纳的保证金不予退还，同时禁止该中标客户参与中石化石油工程技术服务股份有限公司资产运营分公司的废旧资产处置业务12个月。</w:t>
      </w:r>
    </w:p>
    <w:p w14:paraId="4EBE9A41">
      <w:pPr>
        <w:spacing w:line="360" w:lineRule="auto"/>
        <w:ind w:firstLine="480" w:firstLineChars="200"/>
        <w:rPr>
          <w:rFonts w:hint="eastAsia"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1</w:t>
      </w:r>
      <w:r>
        <w:rPr>
          <w:rFonts w:hint="eastAsia" w:asciiTheme="minorEastAsia" w:hAnsiTheme="minorEastAsia" w:cstheme="minorEastAsia"/>
          <w:color w:val="333333"/>
          <w:sz w:val="24"/>
          <w:shd w:val="clear" w:color="auto" w:fill="FFFFFF"/>
          <w:lang w:eastAsia="zh-CN"/>
        </w:rPr>
        <w:t>）</w:t>
      </w:r>
      <w:r>
        <w:rPr>
          <w:rFonts w:hint="eastAsia" w:asciiTheme="minorEastAsia" w:hAnsiTheme="minorEastAsia" w:cstheme="minorEastAsia"/>
          <w:color w:val="333333"/>
          <w:sz w:val="24"/>
          <w:shd w:val="clear" w:color="auto" w:fill="FFFFFF"/>
        </w:rPr>
        <w:t xml:space="preserve"> 中标客户放弃中标资格的（因不可抗力不能履约的除外）。</w:t>
      </w:r>
    </w:p>
    <w:p w14:paraId="0CFDF30F">
      <w:pPr>
        <w:spacing w:line="360" w:lineRule="auto"/>
        <w:ind w:firstLine="480" w:firstLineChars="200"/>
        <w:rPr>
          <w:rFonts w:hint="eastAsia"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lang w:val="en-US" w:eastAsia="zh-CN"/>
        </w:rPr>
        <w:t>2）</w:t>
      </w:r>
      <w:r>
        <w:rPr>
          <w:rFonts w:hint="eastAsia" w:asciiTheme="minorEastAsia" w:hAnsiTheme="minorEastAsia" w:cstheme="minorEastAsia"/>
          <w:color w:val="333333"/>
          <w:sz w:val="24"/>
          <w:shd w:val="clear" w:color="auto" w:fill="FFFFFF"/>
        </w:rPr>
        <w:t xml:space="preserve"> 在发出《竞价结果通知书》次日起第3个工作日17:00时前未</w:t>
      </w:r>
      <w:r>
        <w:rPr>
          <w:rFonts w:hint="eastAsia" w:asciiTheme="minorEastAsia" w:hAnsiTheme="minorEastAsia" w:cstheme="minorEastAsia"/>
          <w:color w:val="333333"/>
          <w:sz w:val="24"/>
          <w:shd w:val="clear" w:color="auto" w:fill="FFFFFF"/>
          <w:lang w:val="en-US" w:eastAsia="zh-CN"/>
        </w:rPr>
        <w:t>全额</w:t>
      </w:r>
      <w:r>
        <w:rPr>
          <w:rFonts w:hint="eastAsia" w:asciiTheme="minorEastAsia" w:hAnsiTheme="minorEastAsia" w:cstheme="minorEastAsia"/>
          <w:color w:val="333333"/>
          <w:sz w:val="24"/>
          <w:shd w:val="clear" w:color="auto" w:fill="FFFFFF"/>
        </w:rPr>
        <w:t>缴纳货款的。</w:t>
      </w:r>
    </w:p>
    <w:p w14:paraId="52CEDC0A">
      <w:pPr>
        <w:spacing w:line="360" w:lineRule="auto"/>
        <w:ind w:firstLine="480" w:firstLineChars="200"/>
        <w:rPr>
          <w:rFonts w:hint="eastAsia" w:asciiTheme="minorEastAsia" w:hAnsiTheme="minorEastAsia" w:cstheme="minorEastAsia"/>
          <w:color w:val="333333"/>
          <w:sz w:val="24"/>
          <w:shd w:val="clear" w:color="auto" w:fill="FFFFFF"/>
          <w:lang w:eastAsia="zh-CN"/>
        </w:rPr>
      </w:pPr>
      <w:r>
        <w:rPr>
          <w:rFonts w:hint="eastAsia" w:asciiTheme="minorEastAsia" w:hAnsiTheme="minorEastAsia" w:cstheme="minorEastAsia"/>
          <w:color w:val="333333"/>
          <w:sz w:val="24"/>
          <w:shd w:val="clear" w:color="auto" w:fill="FFFFFF"/>
          <w:lang w:val="en-US" w:eastAsia="zh-CN"/>
        </w:rPr>
        <w:t>3）</w:t>
      </w:r>
      <w:r>
        <w:rPr>
          <w:rFonts w:hint="eastAsia" w:asciiTheme="minorEastAsia" w:hAnsiTheme="minorEastAsia" w:cstheme="minorEastAsia"/>
          <w:color w:val="333333"/>
          <w:sz w:val="24"/>
          <w:shd w:val="clear" w:color="auto" w:fill="FFFFFF"/>
        </w:rPr>
        <w:t xml:space="preserve"> 中标客户在接到合同签订通知次日起2个工作日内，无故未完成合同签订的。</w:t>
      </w:r>
    </w:p>
    <w:p w14:paraId="6145C059">
      <w:pPr>
        <w:spacing w:line="360" w:lineRule="auto"/>
        <w:ind w:firstLine="480" w:firstLineChars="200"/>
        <w:rPr>
          <w:rFonts w:hint="eastAsia"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lang w:val="en-US" w:eastAsia="zh-CN"/>
        </w:rPr>
        <w:t>2、</w:t>
      </w:r>
      <w:r>
        <w:rPr>
          <w:rFonts w:hint="eastAsia" w:asciiTheme="minorEastAsia" w:hAnsiTheme="minorEastAsia" w:cstheme="minorEastAsia"/>
          <w:color w:val="333333"/>
          <w:sz w:val="24"/>
          <w:shd w:val="clear" w:color="auto" w:fill="FFFFFF"/>
        </w:rPr>
        <w:t xml:space="preserve"> 累计2次被禁止参与中石化石油工程技术服务股份有限公司资产运营分公司的废旧资产处置业务的客户，将永久禁入中石化石油工程技术服务股份有限公司资产运营分公司废旧资产处置业务市场。</w:t>
      </w:r>
    </w:p>
    <w:p w14:paraId="4664D00E">
      <w:pPr>
        <w:spacing w:line="360" w:lineRule="auto"/>
        <w:ind w:firstLine="480" w:firstLineChars="200"/>
        <w:rPr>
          <w:rFonts w:hint="eastAsia"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lang w:val="en-US" w:eastAsia="zh-CN"/>
        </w:rPr>
        <w:t>3、中</w:t>
      </w:r>
      <w:r>
        <w:rPr>
          <w:rFonts w:hint="eastAsia" w:asciiTheme="minorEastAsia" w:hAnsiTheme="minorEastAsia" w:cstheme="minorEastAsia"/>
          <w:color w:val="333333"/>
          <w:sz w:val="24"/>
          <w:shd w:val="clear" w:color="auto" w:fill="FFFFFF"/>
        </w:rPr>
        <w:t>标客户在标的物交接清理过程中，须遵守中石化和标的物所在单位的相关安全管理规定，服从标的物所在单位的安全管理和监督。中标客户参与清理施工的人员中，监护人须持有中石化系统培训取得的作业许可相关证书，其他施工人员须持有相关有效资格证件。</w:t>
      </w:r>
    </w:p>
    <w:p w14:paraId="3685450D">
      <w:pPr>
        <w:spacing w:line="360" w:lineRule="auto"/>
        <w:ind w:firstLine="480" w:firstLineChars="200"/>
        <w:rPr>
          <w:rFonts w:hint="eastAsia"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lang w:val="en-US" w:eastAsia="zh-CN"/>
        </w:rPr>
        <w:t>4、</w:t>
      </w:r>
      <w:r>
        <w:rPr>
          <w:rFonts w:hint="eastAsia" w:asciiTheme="minorEastAsia" w:hAnsiTheme="minorEastAsia" w:cstheme="minorEastAsia"/>
          <w:color w:val="333333"/>
          <w:sz w:val="24"/>
          <w:shd w:val="clear" w:color="auto" w:fill="FFFFFF"/>
        </w:rPr>
        <w:t xml:space="preserve"> 中标客户</w:t>
      </w:r>
      <w:r>
        <w:rPr>
          <w:rFonts w:hint="eastAsia" w:asciiTheme="minorEastAsia" w:hAnsiTheme="minorEastAsia" w:cstheme="minorEastAsia"/>
          <w:color w:val="333333"/>
          <w:sz w:val="24"/>
          <w:shd w:val="clear" w:color="auto" w:fill="FFFFFF"/>
          <w:lang w:val="en-US" w:eastAsia="zh-CN"/>
        </w:rPr>
        <w:t>在标的物清理施工过程中，须整体吊装标的物，现场</w:t>
      </w:r>
      <w:r>
        <w:rPr>
          <w:rFonts w:hint="eastAsia" w:asciiTheme="minorEastAsia" w:hAnsiTheme="minorEastAsia" w:cstheme="minorEastAsia"/>
          <w:color w:val="333333"/>
          <w:sz w:val="24"/>
          <w:shd w:val="clear" w:color="auto" w:fill="FFFFFF"/>
        </w:rPr>
        <w:t>严禁动火</w:t>
      </w:r>
      <w:r>
        <w:rPr>
          <w:rFonts w:hint="eastAsia" w:asciiTheme="minorEastAsia" w:hAnsiTheme="minorEastAsia" w:cstheme="minorEastAsia"/>
          <w:color w:val="333333"/>
          <w:sz w:val="24"/>
          <w:shd w:val="clear" w:color="auto" w:fill="FFFFFF"/>
          <w:lang w:val="en-US" w:eastAsia="zh-CN"/>
        </w:rPr>
        <w:t>切割</w:t>
      </w:r>
      <w:r>
        <w:rPr>
          <w:rFonts w:hint="eastAsia" w:asciiTheme="minorEastAsia" w:hAnsiTheme="minorEastAsia" w:cstheme="minorEastAsia"/>
          <w:color w:val="333333"/>
          <w:sz w:val="24"/>
          <w:shd w:val="clear" w:color="auto" w:fill="FFFFFF"/>
          <w:lang w:eastAsia="zh-CN"/>
        </w:rPr>
        <w:t>，</w:t>
      </w:r>
      <w:r>
        <w:rPr>
          <w:rFonts w:hint="eastAsia" w:asciiTheme="minorEastAsia" w:hAnsiTheme="minorEastAsia" w:cstheme="minorEastAsia"/>
          <w:color w:val="333333"/>
          <w:sz w:val="24"/>
          <w:shd w:val="clear" w:color="auto" w:fill="FFFFFF"/>
        </w:rPr>
        <w:t>施工作业时做好安全防护措施，注意现场施工安全。</w:t>
      </w:r>
    </w:p>
    <w:p w14:paraId="388AB245">
      <w:pPr>
        <w:spacing w:line="360" w:lineRule="auto"/>
        <w:ind w:firstLine="480" w:firstLineChars="200"/>
        <w:rPr>
          <w:rFonts w:hint="eastAsia"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lang w:val="en-US" w:eastAsia="zh-CN"/>
        </w:rPr>
        <w:t>5、 对于标的物处置过程中可能产生的废弃物，由中标客户全程按照相关法律法规处理。</w:t>
      </w:r>
    </w:p>
    <w:p w14:paraId="66C19E0F">
      <w:pPr>
        <w:spacing w:line="360" w:lineRule="auto"/>
        <w:ind w:firstLine="480" w:firstLineChars="200"/>
        <w:rPr>
          <w:rFonts w:hint="eastAsia" w:asciiTheme="minorEastAsia" w:hAnsiTheme="minorEastAsia" w:cstheme="minorEastAsia"/>
          <w:color w:val="333333"/>
          <w:sz w:val="24"/>
          <w:shd w:val="clear" w:color="auto" w:fill="FFFFFF"/>
        </w:rPr>
      </w:pPr>
    </w:p>
    <w:p w14:paraId="780F2EDF">
      <w:pPr>
        <w:spacing w:line="360" w:lineRule="auto"/>
        <w:ind w:firstLine="480" w:firstLineChars="200"/>
        <w:rPr>
          <w:rFonts w:hint="eastAsia"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lang w:val="en-US" w:eastAsia="zh-CN"/>
        </w:rPr>
        <w:t>6、</w:t>
      </w:r>
      <w:r>
        <w:rPr>
          <w:rFonts w:hint="eastAsia" w:asciiTheme="minorEastAsia" w:hAnsiTheme="minorEastAsia" w:cstheme="minorEastAsia"/>
          <w:color w:val="333333"/>
          <w:sz w:val="24"/>
          <w:shd w:val="clear" w:color="auto" w:fill="FFFFFF"/>
        </w:rPr>
        <w:t>标的物可能会被非处置物资或其他无关杂物遮挡，影响吊装拉运，由客户自行现场踏勘确认，拉运过程中自行清理无关物资，并自行承担清理费用。</w:t>
      </w:r>
    </w:p>
    <w:p w14:paraId="06F599B4">
      <w:pPr>
        <w:spacing w:line="360" w:lineRule="auto"/>
        <w:ind w:firstLine="480" w:firstLineChars="200"/>
        <w:rPr>
          <w:rFonts w:hint="eastAsia"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lang w:val="en-US" w:eastAsia="zh-CN"/>
        </w:rPr>
        <w:t>7、</w:t>
      </w:r>
      <w:r>
        <w:rPr>
          <w:rFonts w:hint="eastAsia" w:asciiTheme="minorEastAsia" w:hAnsiTheme="minorEastAsia" w:cstheme="minorEastAsia"/>
          <w:color w:val="333333"/>
          <w:sz w:val="24"/>
          <w:shd w:val="clear" w:color="auto" w:fill="FFFFFF"/>
        </w:rPr>
        <w:t xml:space="preserve"> 中标客户须遵循当地民风民俗，标的</w:t>
      </w:r>
      <w:r>
        <w:rPr>
          <w:rFonts w:hint="eastAsia" w:asciiTheme="minorEastAsia" w:hAnsiTheme="minorEastAsia" w:cstheme="minorEastAsia"/>
          <w:color w:val="333333"/>
          <w:sz w:val="24"/>
          <w:shd w:val="clear" w:color="auto" w:fill="FFFFFF"/>
          <w:lang w:val="en-US" w:eastAsia="zh-CN"/>
        </w:rPr>
        <w:t>物</w:t>
      </w:r>
      <w:r>
        <w:rPr>
          <w:rFonts w:hint="eastAsia" w:asciiTheme="minorEastAsia" w:hAnsiTheme="minorEastAsia" w:cstheme="minorEastAsia"/>
          <w:color w:val="333333"/>
          <w:sz w:val="24"/>
          <w:shd w:val="clear" w:color="auto" w:fill="FFFFFF"/>
        </w:rPr>
        <w:t>清理过程中发生的工农关系等纠纷，由中标客户自行负责解决。</w:t>
      </w:r>
    </w:p>
    <w:p w14:paraId="06DC34AB">
      <w:pPr>
        <w:spacing w:line="360" w:lineRule="auto"/>
        <w:ind w:firstLine="480" w:firstLineChars="200"/>
        <w:rPr>
          <w:rFonts w:hint="eastAsia"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lang w:val="en-US" w:eastAsia="zh-CN"/>
        </w:rPr>
        <w:t>8、</w:t>
      </w:r>
      <w:r>
        <w:rPr>
          <w:rFonts w:hint="eastAsia" w:asciiTheme="minorEastAsia" w:hAnsiTheme="minorEastAsia" w:cstheme="minorEastAsia"/>
          <w:color w:val="333333"/>
          <w:sz w:val="24"/>
          <w:shd w:val="clear" w:color="auto" w:fill="FFFFFF"/>
        </w:rPr>
        <w:t xml:space="preserve"> 中标客户未在合同约定时限完成标的物交接与清理的，资产处置方及资产所在单位不保证标的物存放状态及完整性，由此造成的损失</w:t>
      </w:r>
      <w:r>
        <w:rPr>
          <w:rFonts w:hint="eastAsia" w:asciiTheme="minorEastAsia" w:hAnsiTheme="minorEastAsia" w:cstheme="minorEastAsia"/>
          <w:color w:val="333333"/>
          <w:sz w:val="24"/>
          <w:shd w:val="clear" w:color="auto" w:fill="FFFFFF"/>
          <w:lang w:val="en-US" w:eastAsia="zh-CN"/>
        </w:rPr>
        <w:t>由</w:t>
      </w:r>
      <w:r>
        <w:rPr>
          <w:rFonts w:hint="eastAsia" w:asciiTheme="minorEastAsia" w:hAnsiTheme="minorEastAsia" w:cstheme="minorEastAsia"/>
          <w:color w:val="333333"/>
          <w:sz w:val="24"/>
          <w:shd w:val="clear" w:color="auto" w:fill="FFFFFF"/>
        </w:rPr>
        <w:t>客户承担。</w:t>
      </w:r>
    </w:p>
    <w:p w14:paraId="7E0D7B89">
      <w:pPr>
        <w:spacing w:line="360" w:lineRule="auto"/>
        <w:ind w:firstLine="480" w:firstLineChars="200"/>
        <w:rPr>
          <w:rFonts w:hint="eastAsia"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lang w:val="en-US" w:eastAsia="zh-CN"/>
        </w:rPr>
        <w:t>9、</w:t>
      </w:r>
      <w:r>
        <w:rPr>
          <w:rFonts w:hint="eastAsia" w:asciiTheme="minorEastAsia" w:hAnsiTheme="minorEastAsia" w:cstheme="minorEastAsia"/>
          <w:color w:val="333333"/>
          <w:sz w:val="24"/>
          <w:shd w:val="clear" w:color="auto" w:fill="FFFFFF"/>
        </w:rPr>
        <w:t xml:space="preserve"> 本项目相关的所有澄清说明事项均以设备调剂租赁服务网资产处置公开竞价平台（网址：https://www.sinoesp.com.cn/OBPS/）发布的信息为准，请及时登陆查看，否则由此引起的一切责任由客户自行承担。</w:t>
      </w:r>
    </w:p>
    <w:p w14:paraId="5FD62F56">
      <w:pPr>
        <w:spacing w:line="360" w:lineRule="auto"/>
        <w:ind w:firstLine="480" w:firstLineChars="200"/>
        <w:rPr>
          <w:rFonts w:hint="eastAsia" w:asciiTheme="minorEastAsia" w:hAnsiTheme="minorEastAsia" w:cstheme="minorEastAsia"/>
          <w:color w:val="333333"/>
          <w:sz w:val="24"/>
          <w:shd w:val="clear" w:color="auto" w:fill="FFFFFF"/>
          <w:lang w:eastAsia="zh-CN"/>
        </w:rPr>
      </w:pPr>
      <w:r>
        <w:rPr>
          <w:rFonts w:hint="eastAsia" w:asciiTheme="minorEastAsia" w:hAnsiTheme="minorEastAsia" w:cstheme="minorEastAsia"/>
          <w:color w:val="333333"/>
          <w:sz w:val="24"/>
          <w:shd w:val="clear" w:color="auto" w:fill="FFFFFF"/>
          <w:lang w:val="en-US" w:eastAsia="zh-CN"/>
        </w:rPr>
        <w:t>10、</w:t>
      </w:r>
      <w:r>
        <w:rPr>
          <w:rFonts w:hint="eastAsia" w:asciiTheme="minorEastAsia" w:hAnsiTheme="minorEastAsia" w:cstheme="minorEastAsia"/>
          <w:color w:val="333333"/>
          <w:sz w:val="24"/>
          <w:shd w:val="clear" w:color="auto" w:fill="FFFFFF"/>
        </w:rPr>
        <w:t>竞价过程中如出现网络异常、服务器断电等情形，导致竞价活动无法继续或异常的，我方将结合实际情况采取择期延时、择期重新竞价等方式，如系统自动推送竞价结果通知书则无效。竞价过程如因客户自身问题（包括但不限于网络异常、服务器断电等情形）造成的不能竞价或竞价失败行为，由客户自行承担相应后果</w:t>
      </w:r>
      <w:r>
        <w:rPr>
          <w:rFonts w:hint="eastAsia" w:asciiTheme="minorEastAsia" w:hAnsiTheme="minorEastAsia" w:cstheme="minorEastAsia"/>
          <w:color w:val="333333"/>
          <w:sz w:val="24"/>
          <w:shd w:val="clear" w:color="auto" w:fill="FFFFFF"/>
          <w:lang w:eastAsia="zh-CN"/>
        </w:rPr>
        <w:t>。</w:t>
      </w:r>
    </w:p>
    <w:p w14:paraId="0F157C8B">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四、竞买须知</w:t>
      </w:r>
    </w:p>
    <w:p w14:paraId="3E09B2FF">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1. 竞价客户（购买人，下同）均须是依法注册且有效存续的法人或其他组织。竞价客户应当配备设备调剂租赁服务网资产处置公开竞价平台（以下简称“ESP平台”）交易员，交易员应当能够熟练使用计算机等终端设备并熟练掌握ESP平台相关系统和功能的使用操作方法。客户因自身员工使用系统及功能操作不当所造成的一切损失及责任，由客户自行承担，中石化石油工程技术服务股份有限公司资产运营分公司（以下简称“资产运营分公司”）对此不承担任何责任。</w:t>
      </w:r>
    </w:p>
    <w:p w14:paraId="305B4F41">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2. 客户每次参加项目竞价，均须根据项目竞价公告要求一次性足额缴纳竞价保证金（不计利息）；如竞价成交，中标客户的竞价保证金将转为履约保证金。</w:t>
      </w:r>
    </w:p>
    <w:p w14:paraId="5830D0F3">
      <w:pPr>
        <w:spacing w:line="360" w:lineRule="auto"/>
        <w:ind w:firstLine="480" w:firstLineChars="200"/>
        <w:rPr>
          <w:rFonts w:asciiTheme="minorEastAsia" w:hAnsiTheme="minorEastAsia" w:cstheme="minorEastAsia"/>
          <w:color w:val="auto"/>
          <w:sz w:val="24"/>
          <w:highlight w:val="none"/>
          <w:shd w:val="clear" w:color="auto" w:fill="FFFFFF"/>
        </w:rPr>
      </w:pPr>
      <w:r>
        <w:rPr>
          <w:rFonts w:hint="eastAsia" w:asciiTheme="minorEastAsia" w:hAnsiTheme="minorEastAsia" w:cstheme="minorEastAsia"/>
          <w:color w:val="333333"/>
          <w:sz w:val="24"/>
          <w:shd w:val="clear" w:color="auto" w:fill="FFFFFF"/>
        </w:rPr>
        <w:t xml:space="preserve">3. </w:t>
      </w:r>
      <w:r>
        <w:rPr>
          <w:rFonts w:asciiTheme="minorEastAsia" w:hAnsiTheme="minorEastAsia" w:cstheme="minorEastAsia"/>
          <w:color w:val="333333"/>
          <w:sz w:val="24"/>
          <w:shd w:val="clear" w:color="auto" w:fill="FFFFFF"/>
        </w:rPr>
        <w:t>竞价成交后，如</w:t>
      </w:r>
      <w:r>
        <w:rPr>
          <w:rFonts w:hint="eastAsia" w:asciiTheme="minorEastAsia" w:hAnsiTheme="minorEastAsia" w:cstheme="minorEastAsia"/>
          <w:color w:val="333333"/>
          <w:sz w:val="24"/>
          <w:shd w:val="clear" w:color="auto" w:fill="FFFFFF"/>
        </w:rPr>
        <w:t>中标客户</w:t>
      </w:r>
      <w:r>
        <w:rPr>
          <w:rFonts w:asciiTheme="minorEastAsia" w:hAnsiTheme="minorEastAsia" w:cstheme="minorEastAsia"/>
          <w:color w:val="333333"/>
          <w:sz w:val="24"/>
          <w:shd w:val="clear" w:color="auto" w:fill="FFFFFF"/>
        </w:rPr>
        <w:t>的履约保证金额度低于竞价</w:t>
      </w:r>
      <w:r>
        <w:rPr>
          <w:rFonts w:hint="eastAsia" w:asciiTheme="minorEastAsia" w:hAnsiTheme="minorEastAsia" w:cstheme="minorEastAsia"/>
          <w:color w:val="333333"/>
          <w:sz w:val="24"/>
          <w:shd w:val="clear" w:color="auto" w:fill="FFFFFF"/>
        </w:rPr>
        <w:t>资产</w:t>
      </w:r>
      <w:r>
        <w:rPr>
          <w:rFonts w:asciiTheme="minorEastAsia" w:hAnsiTheme="minorEastAsia" w:cstheme="minorEastAsia"/>
          <w:color w:val="333333"/>
          <w:sz w:val="24"/>
          <w:shd w:val="clear" w:color="auto" w:fill="FFFFFF"/>
        </w:rPr>
        <w:t>成交总价（按含税单价成交的，按照成交时的预估总价计算）的3%的，</w:t>
      </w:r>
      <w:r>
        <w:rPr>
          <w:rFonts w:hint="eastAsia" w:asciiTheme="minorEastAsia" w:hAnsiTheme="minorEastAsia" w:cstheme="minorEastAsia"/>
          <w:color w:val="333333"/>
          <w:sz w:val="24"/>
          <w:shd w:val="clear" w:color="auto" w:fill="FFFFFF"/>
        </w:rPr>
        <w:t>中标客户</w:t>
      </w:r>
      <w:r>
        <w:rPr>
          <w:rFonts w:asciiTheme="minorEastAsia" w:hAnsiTheme="minorEastAsia" w:cstheme="minorEastAsia"/>
          <w:color w:val="333333"/>
          <w:sz w:val="24"/>
          <w:shd w:val="clear" w:color="auto" w:fill="FFFFFF"/>
        </w:rPr>
        <w:t>应按</w:t>
      </w:r>
      <w:r>
        <w:rPr>
          <w:rFonts w:hint="eastAsia" w:asciiTheme="minorEastAsia" w:hAnsiTheme="minorEastAsia" w:cstheme="minorEastAsia"/>
          <w:color w:val="333333"/>
          <w:sz w:val="24"/>
          <w:shd w:val="clear" w:color="auto" w:fill="FFFFFF"/>
        </w:rPr>
        <w:t>资产运营分公司要求</w:t>
      </w:r>
      <w:r>
        <w:rPr>
          <w:rFonts w:asciiTheme="minorEastAsia" w:hAnsiTheme="minorEastAsia" w:cstheme="minorEastAsia"/>
          <w:color w:val="333333"/>
          <w:sz w:val="24"/>
          <w:shd w:val="clear" w:color="auto" w:fill="FFFFFF"/>
        </w:rPr>
        <w:t>于</w:t>
      </w:r>
      <w:r>
        <w:rPr>
          <w:rFonts w:hint="eastAsia" w:asciiTheme="minorEastAsia" w:hAnsiTheme="minorEastAsia" w:cstheme="minorEastAsia"/>
          <w:color w:val="333333"/>
          <w:sz w:val="24"/>
          <w:shd w:val="clear" w:color="auto" w:fill="FFFFFF"/>
        </w:rPr>
        <w:t>2个工作日</w:t>
      </w:r>
      <w:r>
        <w:rPr>
          <w:rFonts w:asciiTheme="minorEastAsia" w:hAnsiTheme="minorEastAsia" w:cstheme="minorEastAsia"/>
          <w:color w:val="333333"/>
          <w:sz w:val="24"/>
          <w:shd w:val="clear" w:color="auto" w:fill="FFFFFF"/>
        </w:rPr>
        <w:t>内补交保证金。若</w:t>
      </w:r>
      <w:r>
        <w:rPr>
          <w:rFonts w:hint="eastAsia" w:asciiTheme="minorEastAsia" w:hAnsiTheme="minorEastAsia" w:cstheme="minorEastAsia"/>
          <w:color w:val="333333"/>
          <w:sz w:val="24"/>
          <w:shd w:val="clear" w:color="auto" w:fill="FFFFFF"/>
        </w:rPr>
        <w:t>中标客户</w:t>
      </w:r>
      <w:r>
        <w:rPr>
          <w:rFonts w:asciiTheme="minorEastAsia" w:hAnsiTheme="minorEastAsia" w:cstheme="minorEastAsia"/>
          <w:color w:val="333333"/>
          <w:sz w:val="24"/>
          <w:shd w:val="clear" w:color="auto" w:fill="FFFFFF"/>
        </w:rPr>
        <w:t>未足额补缴履约保证金，则</w:t>
      </w:r>
      <w:r>
        <w:rPr>
          <w:rFonts w:hint="eastAsia" w:asciiTheme="minorEastAsia" w:hAnsiTheme="minorEastAsia" w:cstheme="minorEastAsia"/>
          <w:color w:val="333333"/>
          <w:sz w:val="24"/>
          <w:shd w:val="clear" w:color="auto" w:fill="FFFFFF"/>
        </w:rPr>
        <w:t>该客户</w:t>
      </w:r>
      <w:r>
        <w:rPr>
          <w:rFonts w:asciiTheme="minorEastAsia" w:hAnsiTheme="minorEastAsia" w:cstheme="minorEastAsia"/>
          <w:color w:val="333333"/>
          <w:sz w:val="24"/>
          <w:shd w:val="clear" w:color="auto" w:fill="FFFFFF"/>
        </w:rPr>
        <w:t>无法参与</w:t>
      </w:r>
      <w:r>
        <w:rPr>
          <w:rFonts w:hint="eastAsia" w:asciiTheme="minorEastAsia" w:hAnsiTheme="minorEastAsia" w:cstheme="minorEastAsia"/>
          <w:color w:val="333333"/>
          <w:sz w:val="24"/>
          <w:shd w:val="clear" w:color="auto" w:fill="FFFFFF"/>
        </w:rPr>
        <w:t>ESP平台的</w:t>
      </w:r>
      <w:r>
        <w:rPr>
          <w:rFonts w:asciiTheme="minorEastAsia" w:hAnsiTheme="minorEastAsia" w:cstheme="minorEastAsia"/>
          <w:color w:val="333333"/>
          <w:sz w:val="24"/>
          <w:shd w:val="clear" w:color="auto" w:fill="FFFFFF"/>
        </w:rPr>
        <w:t>其他任何竞价活动</w:t>
      </w:r>
      <w:r>
        <w:rPr>
          <w:rFonts w:asciiTheme="minorEastAsia" w:hAnsiTheme="minorEastAsia" w:cstheme="minorEastAsia"/>
          <w:color w:val="auto"/>
          <w:sz w:val="24"/>
          <w:highlight w:val="none"/>
          <w:shd w:val="clear" w:color="auto" w:fill="FFFFFF"/>
        </w:rPr>
        <w:t>，且</w:t>
      </w:r>
      <w:r>
        <w:rPr>
          <w:rFonts w:hint="eastAsia" w:asciiTheme="minorEastAsia" w:hAnsiTheme="minorEastAsia" w:cstheme="minorEastAsia"/>
          <w:color w:val="auto"/>
          <w:sz w:val="24"/>
          <w:highlight w:val="none"/>
          <w:shd w:val="clear" w:color="auto" w:fill="FFFFFF"/>
        </w:rPr>
        <w:t>资产处置方及其委托代理人</w:t>
      </w:r>
      <w:r>
        <w:rPr>
          <w:rFonts w:asciiTheme="minorEastAsia" w:hAnsiTheme="minorEastAsia" w:cstheme="minorEastAsia"/>
          <w:color w:val="auto"/>
          <w:sz w:val="24"/>
          <w:highlight w:val="none"/>
          <w:shd w:val="clear" w:color="auto" w:fill="FFFFFF"/>
        </w:rPr>
        <w:t>有权</w:t>
      </w:r>
      <w:r>
        <w:rPr>
          <w:rFonts w:hint="eastAsia" w:asciiTheme="minorEastAsia" w:hAnsiTheme="minorEastAsia" w:cstheme="minorEastAsia"/>
          <w:color w:val="auto"/>
          <w:sz w:val="24"/>
          <w:highlight w:val="none"/>
          <w:shd w:val="clear" w:color="auto" w:fill="FFFFFF"/>
        </w:rPr>
        <w:t>取消该客户的中标资格</w:t>
      </w:r>
      <w:r>
        <w:rPr>
          <w:rFonts w:asciiTheme="minorEastAsia" w:hAnsiTheme="minorEastAsia" w:cstheme="minorEastAsia"/>
          <w:color w:val="auto"/>
          <w:sz w:val="24"/>
          <w:highlight w:val="none"/>
          <w:shd w:val="clear" w:color="auto" w:fill="FFFFFF"/>
        </w:rPr>
        <w:t>。</w:t>
      </w:r>
      <w:r>
        <w:rPr>
          <w:rFonts w:hint="eastAsia" w:asciiTheme="minorEastAsia" w:hAnsiTheme="minorEastAsia" w:cstheme="minorEastAsia"/>
          <w:color w:val="auto"/>
          <w:sz w:val="24"/>
          <w:highlight w:val="none"/>
          <w:shd w:val="clear" w:color="auto" w:fill="FFFFFF"/>
        </w:rPr>
        <w:t>若中标客户被取消中标资格，中标客户已经缴纳的履约保证金不予退还。</w:t>
      </w:r>
    </w:p>
    <w:p w14:paraId="59C273D1">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 xml:space="preserve">4. </w:t>
      </w:r>
      <w:r>
        <w:rPr>
          <w:rFonts w:asciiTheme="minorEastAsia" w:hAnsiTheme="minorEastAsia" w:cstheme="minorEastAsia"/>
          <w:color w:val="333333"/>
          <w:sz w:val="24"/>
          <w:shd w:val="clear" w:color="auto" w:fill="FFFFFF"/>
        </w:rPr>
        <w:t>平台服务费</w:t>
      </w:r>
    </w:p>
    <w:p w14:paraId="0F030647">
      <w:pPr>
        <w:spacing w:line="360" w:lineRule="auto"/>
        <w:ind w:firstLine="480" w:firstLineChars="200"/>
        <w:rPr>
          <w:rFonts w:asciiTheme="minorEastAsia" w:hAnsiTheme="minorEastAsia" w:cstheme="minorEastAsia"/>
          <w:sz w:val="24"/>
          <w:shd w:val="clear" w:color="auto" w:fill="FFFFFF"/>
        </w:rPr>
      </w:pPr>
      <w:r>
        <w:rPr>
          <w:rFonts w:hint="eastAsia" w:asciiTheme="minorEastAsia" w:hAnsiTheme="minorEastAsia" w:cstheme="minorEastAsia"/>
          <w:sz w:val="24"/>
          <w:shd w:val="clear" w:color="auto" w:fill="FFFFFF"/>
        </w:rPr>
        <w:t>本平台按处置资产成交金额的一定比例向中标客户收取平台服务费。收费标准如下（超额累进制）：</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58"/>
      </w:tblGrid>
      <w:tr w14:paraId="750C5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0" w:type="dxa"/>
            <w:vAlign w:val="center"/>
          </w:tcPr>
          <w:p w14:paraId="4B0C5BAA">
            <w:pPr>
              <w:spacing w:line="360" w:lineRule="auto"/>
              <w:jc w:val="center"/>
              <w:rPr>
                <w:rFonts w:asciiTheme="minorEastAsia" w:hAnsiTheme="minorEastAsia" w:cstheme="minorEastAsia"/>
                <w:szCs w:val="21"/>
                <w:shd w:val="clear" w:color="auto" w:fill="FFFFFF"/>
              </w:rPr>
            </w:pPr>
            <w:r>
              <w:rPr>
                <w:rFonts w:hint="eastAsia" w:asciiTheme="minorEastAsia" w:hAnsiTheme="minorEastAsia" w:cstheme="minorEastAsia"/>
                <w:szCs w:val="21"/>
                <w:shd w:val="clear" w:color="auto" w:fill="FFFFFF"/>
              </w:rPr>
              <w:t>成交金额</w:t>
            </w:r>
          </w:p>
        </w:tc>
        <w:tc>
          <w:tcPr>
            <w:tcW w:w="4360" w:type="dxa"/>
            <w:vAlign w:val="center"/>
          </w:tcPr>
          <w:p w14:paraId="2FAD7997">
            <w:pPr>
              <w:spacing w:line="360" w:lineRule="auto"/>
              <w:jc w:val="center"/>
              <w:rPr>
                <w:rFonts w:asciiTheme="minorEastAsia" w:hAnsiTheme="minorEastAsia" w:cstheme="minorEastAsia"/>
                <w:szCs w:val="21"/>
                <w:shd w:val="clear" w:color="auto" w:fill="FFFFFF"/>
              </w:rPr>
            </w:pPr>
            <w:r>
              <w:rPr>
                <w:rFonts w:hint="eastAsia" w:asciiTheme="minorEastAsia" w:hAnsiTheme="minorEastAsia" w:cstheme="minorEastAsia"/>
                <w:szCs w:val="21"/>
                <w:shd w:val="clear" w:color="auto" w:fill="FFFFFF"/>
              </w:rPr>
              <w:t>服务费比例</w:t>
            </w:r>
          </w:p>
        </w:tc>
      </w:tr>
      <w:tr w14:paraId="35E0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0" w:type="dxa"/>
            <w:vAlign w:val="center"/>
          </w:tcPr>
          <w:p w14:paraId="1C2D10B4">
            <w:pPr>
              <w:spacing w:line="360" w:lineRule="auto"/>
              <w:jc w:val="center"/>
              <w:rPr>
                <w:rFonts w:asciiTheme="minorEastAsia" w:hAnsiTheme="minorEastAsia" w:cstheme="minorEastAsia"/>
                <w:szCs w:val="21"/>
                <w:shd w:val="clear" w:color="auto" w:fill="FFFFFF"/>
              </w:rPr>
            </w:pPr>
            <w:r>
              <w:rPr>
                <w:rFonts w:hint="eastAsia" w:asciiTheme="minorEastAsia" w:hAnsiTheme="minorEastAsia" w:cstheme="minorEastAsia"/>
                <w:szCs w:val="21"/>
                <w:shd w:val="clear" w:color="auto" w:fill="FFFFFF"/>
              </w:rPr>
              <w:t>&lt; 10 万元（含）</w:t>
            </w:r>
          </w:p>
        </w:tc>
        <w:tc>
          <w:tcPr>
            <w:tcW w:w="4360" w:type="dxa"/>
            <w:vAlign w:val="center"/>
          </w:tcPr>
          <w:p w14:paraId="5C2FEC85">
            <w:pPr>
              <w:spacing w:line="360" w:lineRule="auto"/>
              <w:jc w:val="center"/>
              <w:rPr>
                <w:rFonts w:asciiTheme="minorEastAsia" w:hAnsiTheme="minorEastAsia" w:cstheme="minorEastAsia"/>
                <w:szCs w:val="21"/>
                <w:shd w:val="clear" w:color="auto" w:fill="FFFFFF"/>
              </w:rPr>
            </w:pPr>
            <w:r>
              <w:rPr>
                <w:rFonts w:hint="eastAsia" w:asciiTheme="minorEastAsia" w:hAnsiTheme="minorEastAsia" w:cstheme="minorEastAsia"/>
                <w:szCs w:val="21"/>
                <w:shd w:val="clear" w:color="auto" w:fill="FFFFFF"/>
              </w:rPr>
              <w:t>3.0%</w:t>
            </w:r>
          </w:p>
        </w:tc>
      </w:tr>
      <w:tr w14:paraId="0A940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0" w:type="dxa"/>
            <w:vAlign w:val="center"/>
          </w:tcPr>
          <w:p w14:paraId="0D8958D1">
            <w:pPr>
              <w:spacing w:line="360" w:lineRule="auto"/>
              <w:jc w:val="center"/>
              <w:rPr>
                <w:rFonts w:asciiTheme="minorEastAsia" w:hAnsiTheme="minorEastAsia" w:cstheme="minorEastAsia"/>
                <w:szCs w:val="21"/>
                <w:shd w:val="clear" w:color="auto" w:fill="FFFFFF"/>
              </w:rPr>
            </w:pPr>
            <w:r>
              <w:rPr>
                <w:rFonts w:hint="eastAsia" w:asciiTheme="minorEastAsia" w:hAnsiTheme="minorEastAsia" w:cstheme="minorEastAsia"/>
                <w:szCs w:val="21"/>
                <w:shd w:val="clear" w:color="auto" w:fill="FFFFFF"/>
              </w:rPr>
              <w:t>10 万元 — 100 万元（含）</w:t>
            </w:r>
          </w:p>
        </w:tc>
        <w:tc>
          <w:tcPr>
            <w:tcW w:w="4360" w:type="dxa"/>
            <w:vAlign w:val="center"/>
          </w:tcPr>
          <w:p w14:paraId="1814CBB5">
            <w:pPr>
              <w:spacing w:line="360" w:lineRule="auto"/>
              <w:jc w:val="center"/>
              <w:rPr>
                <w:rFonts w:asciiTheme="minorEastAsia" w:hAnsiTheme="minorEastAsia" w:cstheme="minorEastAsia"/>
                <w:szCs w:val="21"/>
                <w:shd w:val="clear" w:color="auto" w:fill="FFFFFF"/>
              </w:rPr>
            </w:pPr>
            <w:r>
              <w:rPr>
                <w:rFonts w:hint="eastAsia" w:asciiTheme="minorEastAsia" w:hAnsiTheme="minorEastAsia" w:cstheme="minorEastAsia"/>
                <w:szCs w:val="21"/>
                <w:shd w:val="clear" w:color="auto" w:fill="FFFFFF"/>
              </w:rPr>
              <w:t>2.5%</w:t>
            </w:r>
          </w:p>
        </w:tc>
      </w:tr>
      <w:tr w14:paraId="464F2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0" w:type="dxa"/>
            <w:vAlign w:val="center"/>
          </w:tcPr>
          <w:p w14:paraId="23CD3082">
            <w:pPr>
              <w:spacing w:line="360" w:lineRule="auto"/>
              <w:jc w:val="center"/>
              <w:rPr>
                <w:rFonts w:asciiTheme="minorEastAsia" w:hAnsiTheme="minorEastAsia" w:cstheme="minorEastAsia"/>
                <w:szCs w:val="21"/>
                <w:shd w:val="clear" w:color="auto" w:fill="FFFFFF"/>
              </w:rPr>
            </w:pPr>
            <w:r>
              <w:rPr>
                <w:rFonts w:hint="eastAsia" w:asciiTheme="minorEastAsia" w:hAnsiTheme="minorEastAsia" w:cstheme="minorEastAsia"/>
                <w:szCs w:val="21"/>
                <w:shd w:val="clear" w:color="auto" w:fill="FFFFFF"/>
              </w:rPr>
              <w:t>100 万元 — 500 万元（含）</w:t>
            </w:r>
          </w:p>
        </w:tc>
        <w:tc>
          <w:tcPr>
            <w:tcW w:w="4360" w:type="dxa"/>
            <w:vAlign w:val="center"/>
          </w:tcPr>
          <w:p w14:paraId="49954947">
            <w:pPr>
              <w:spacing w:line="360" w:lineRule="auto"/>
              <w:jc w:val="center"/>
              <w:rPr>
                <w:rFonts w:asciiTheme="minorEastAsia" w:hAnsiTheme="minorEastAsia" w:cstheme="minorEastAsia"/>
                <w:szCs w:val="21"/>
                <w:shd w:val="clear" w:color="auto" w:fill="FFFFFF"/>
              </w:rPr>
            </w:pPr>
            <w:r>
              <w:rPr>
                <w:rFonts w:hint="eastAsia" w:asciiTheme="minorEastAsia" w:hAnsiTheme="minorEastAsia" w:cstheme="minorEastAsia"/>
                <w:szCs w:val="21"/>
                <w:shd w:val="clear" w:color="auto" w:fill="FFFFFF"/>
              </w:rPr>
              <w:t>2.0%</w:t>
            </w:r>
          </w:p>
        </w:tc>
      </w:tr>
      <w:tr w14:paraId="4D220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0" w:type="dxa"/>
            <w:vAlign w:val="center"/>
          </w:tcPr>
          <w:p w14:paraId="1602F74D">
            <w:pPr>
              <w:spacing w:line="360" w:lineRule="auto"/>
              <w:jc w:val="center"/>
              <w:rPr>
                <w:rFonts w:asciiTheme="minorEastAsia" w:hAnsiTheme="minorEastAsia" w:cstheme="minorEastAsia"/>
                <w:szCs w:val="21"/>
                <w:shd w:val="clear" w:color="auto" w:fill="FFFFFF"/>
              </w:rPr>
            </w:pPr>
            <w:r>
              <w:rPr>
                <w:rFonts w:hint="eastAsia" w:asciiTheme="minorEastAsia" w:hAnsiTheme="minorEastAsia" w:cstheme="minorEastAsia"/>
                <w:szCs w:val="21"/>
                <w:shd w:val="clear" w:color="auto" w:fill="FFFFFF"/>
              </w:rPr>
              <w:t>&gt; 500 万</w:t>
            </w:r>
          </w:p>
        </w:tc>
        <w:tc>
          <w:tcPr>
            <w:tcW w:w="4360" w:type="dxa"/>
            <w:vAlign w:val="center"/>
          </w:tcPr>
          <w:p w14:paraId="1605EAB6">
            <w:pPr>
              <w:spacing w:line="360" w:lineRule="auto"/>
              <w:jc w:val="center"/>
              <w:rPr>
                <w:rFonts w:asciiTheme="minorEastAsia" w:hAnsiTheme="minorEastAsia" w:cstheme="minorEastAsia"/>
                <w:szCs w:val="21"/>
                <w:shd w:val="clear" w:color="auto" w:fill="FFFFFF"/>
              </w:rPr>
            </w:pPr>
            <w:r>
              <w:rPr>
                <w:rFonts w:hint="eastAsia" w:asciiTheme="minorEastAsia" w:hAnsiTheme="minorEastAsia" w:cstheme="minorEastAsia"/>
                <w:szCs w:val="21"/>
                <w:shd w:val="clear" w:color="auto" w:fill="FFFFFF"/>
              </w:rPr>
              <w:t>1.5%</w:t>
            </w:r>
          </w:p>
        </w:tc>
      </w:tr>
    </w:tbl>
    <w:p w14:paraId="6F5E0E1A">
      <w:pPr>
        <w:spacing w:line="360" w:lineRule="auto"/>
        <w:ind w:firstLine="480" w:firstLineChars="200"/>
        <w:rPr>
          <w:rFonts w:asciiTheme="minorEastAsia" w:hAnsiTheme="minorEastAsia" w:cstheme="minorEastAsia"/>
          <w:sz w:val="24"/>
          <w:shd w:val="clear" w:color="auto" w:fill="FFFFFF"/>
        </w:rPr>
      </w:pPr>
    </w:p>
    <w:p w14:paraId="049D575B">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平台服务费计算示例如下:</w:t>
      </w:r>
    </w:p>
    <w:p w14:paraId="6D6F2740">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假设一次处置成交金额为600万元，平台服务费计算公式如下：平台服务费=10*3%+（100-10）*2.5%+（500-100）*2%+（600-500）*1.5%=12.05万元</w:t>
      </w:r>
    </w:p>
    <w:p w14:paraId="4CD46D04">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假设一次处置成交金额为300万元，平台服务费计算公式如下：平台服务费=10*3%+（100-10）*2.5%+(300-100)*2%=6.55万元</w:t>
      </w:r>
    </w:p>
    <w:p w14:paraId="45C5F12D">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假设一次处置成交金额为60万元，平台服务费计算公式如下：平台服务费=10*3%+（60-10）*2.5%=1.55万元</w:t>
      </w:r>
    </w:p>
    <w:p w14:paraId="49ECE107">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假设一次处置成交金额为6万元，平台服务费计算公式如下：平台服务费=6*3%=0.18万元</w:t>
      </w:r>
    </w:p>
    <w:p w14:paraId="7E926294">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（1）按含税总价成交的，待标的物交接完毕后，资产运营分公司按照收费标准以成交总金额计取平台服务费。</w:t>
      </w:r>
    </w:p>
    <w:p w14:paraId="27BBBFEE">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（2）按含税单价成交的，待标的物交接完毕后，资产运营分公司按照收费标准及实际结算金额计取平台服务费。</w:t>
      </w:r>
    </w:p>
    <w:p w14:paraId="14F7D332">
      <w:pPr>
        <w:spacing w:line="360" w:lineRule="auto"/>
        <w:ind w:firstLine="480" w:firstLineChars="200"/>
        <w:rPr>
          <w:rFonts w:asciiTheme="minorEastAsia" w:hAnsiTheme="minorEastAsia" w:cstheme="minorEastAsia"/>
          <w:color w:val="FF0000"/>
          <w:sz w:val="24"/>
          <w:shd w:val="clear" w:color="auto" w:fill="FFFFFF"/>
        </w:rPr>
      </w:pPr>
      <w:r>
        <w:rPr>
          <w:rFonts w:hint="eastAsia" w:asciiTheme="minorEastAsia" w:hAnsiTheme="minorEastAsia" w:cstheme="minorEastAsia"/>
          <w:color w:val="333333"/>
          <w:sz w:val="24"/>
          <w:shd w:val="clear" w:color="auto" w:fill="FFFFFF"/>
        </w:rPr>
        <w:t>（3）资产运营分公司在收取平台服务费后，向中标客户开具服务费发票。</w:t>
      </w:r>
    </w:p>
    <w:p w14:paraId="5CA8AF0F">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4）资产处置方完成项目发货登记后，中标客户须在接到确认平台服务费短信后48小时内，按短信内容核实平台服务费金额并在ESP平台系统进行确认。中标客户如对短信告知的平台服务费金额有异议，须在接到前述短信后48小时内向资产运营分公司提出异议。若中标客户未在前款规定时间内对平台服务费进行系统确认且未向资产运营分公司公司提出异议的，资产运营分公司将按短信告知金额收取平台服务费。</w:t>
      </w:r>
    </w:p>
    <w:p w14:paraId="472EB1A8">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5）平台服务费由资产运营分公司从中标客户所缴纳的保证金中直接扣除，如保证金不足以冲抵平台服务费的，中标客户最迟应在资产运营分公司发起补交通知的48小时内补足，如未补交，资产运营分公司有权暂停其在ESP平台的交易资格直至其足额支付平台服务费。</w:t>
      </w:r>
    </w:p>
    <w:p w14:paraId="020880BD">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5</w:t>
      </w:r>
      <w:r>
        <w:rPr>
          <w:rFonts w:asciiTheme="minorEastAsia" w:hAnsiTheme="minorEastAsia" w:cstheme="minorEastAsia"/>
          <w:color w:val="333333"/>
          <w:sz w:val="24"/>
          <w:shd w:val="clear" w:color="auto" w:fill="FFFFFF"/>
        </w:rPr>
        <w:t>.</w:t>
      </w:r>
      <w:r>
        <w:rPr>
          <w:rFonts w:hint="eastAsia" w:asciiTheme="minorEastAsia" w:hAnsiTheme="minorEastAsia" w:cstheme="minorEastAsia"/>
          <w:color w:val="333333"/>
          <w:sz w:val="24"/>
          <w:shd w:val="clear" w:color="auto" w:fill="FFFFFF"/>
        </w:rPr>
        <w:t xml:space="preserve"> 资产处置</w:t>
      </w:r>
      <w:r>
        <w:rPr>
          <w:rFonts w:hint="eastAsia" w:asciiTheme="minorEastAsia" w:hAnsiTheme="minorEastAsia" w:cstheme="minorEastAsia"/>
          <w:color w:val="auto"/>
          <w:sz w:val="24"/>
          <w:shd w:val="clear" w:color="auto" w:fill="FFFFFF"/>
        </w:rPr>
        <w:t>方及其委托代理人</w:t>
      </w:r>
      <w:r>
        <w:rPr>
          <w:rFonts w:asciiTheme="minorEastAsia" w:hAnsiTheme="minorEastAsia" w:cstheme="minorEastAsia"/>
          <w:color w:val="333333"/>
          <w:sz w:val="24"/>
          <w:shd w:val="clear" w:color="auto" w:fill="FFFFFF"/>
        </w:rPr>
        <w:t>有权对竞价</w:t>
      </w:r>
      <w:r>
        <w:rPr>
          <w:rFonts w:hint="eastAsia" w:asciiTheme="minorEastAsia" w:hAnsiTheme="minorEastAsia" w:cstheme="minorEastAsia"/>
          <w:color w:val="333333"/>
          <w:sz w:val="24"/>
          <w:shd w:val="clear" w:color="auto" w:fill="FFFFFF"/>
        </w:rPr>
        <w:t>资产</w:t>
      </w:r>
      <w:r>
        <w:rPr>
          <w:rFonts w:asciiTheme="minorEastAsia" w:hAnsiTheme="minorEastAsia" w:cstheme="minorEastAsia"/>
          <w:color w:val="333333"/>
          <w:sz w:val="24"/>
          <w:shd w:val="clear" w:color="auto" w:fill="FFFFFF"/>
        </w:rPr>
        <w:t>的开盘价、最低加价幅度、竞价交易相关时间</w:t>
      </w:r>
      <w:r>
        <w:rPr>
          <w:rFonts w:hint="eastAsia" w:asciiTheme="minorEastAsia" w:hAnsiTheme="minorEastAsia" w:cstheme="minorEastAsia"/>
          <w:color w:val="333333"/>
          <w:sz w:val="24"/>
          <w:shd w:val="clear" w:color="auto" w:fill="FFFFFF"/>
        </w:rPr>
        <w:t>等</w:t>
      </w:r>
      <w:r>
        <w:rPr>
          <w:rFonts w:asciiTheme="minorEastAsia" w:hAnsiTheme="minorEastAsia" w:cstheme="minorEastAsia"/>
          <w:color w:val="333333"/>
          <w:sz w:val="24"/>
          <w:shd w:val="clear" w:color="auto" w:fill="FFFFFF"/>
        </w:rPr>
        <w:t>在竞价开始之前进行修改，</w:t>
      </w:r>
      <w:r>
        <w:rPr>
          <w:rFonts w:hint="eastAsia" w:asciiTheme="minorEastAsia" w:hAnsiTheme="minorEastAsia" w:cstheme="minorEastAsia"/>
          <w:color w:val="333333"/>
          <w:sz w:val="24"/>
          <w:shd w:val="clear" w:color="auto" w:fill="FFFFFF"/>
        </w:rPr>
        <w:t>竞价客户</w:t>
      </w:r>
      <w:r>
        <w:rPr>
          <w:rFonts w:asciiTheme="minorEastAsia" w:hAnsiTheme="minorEastAsia" w:cstheme="minorEastAsia"/>
          <w:color w:val="333333"/>
          <w:sz w:val="24"/>
          <w:shd w:val="clear" w:color="auto" w:fill="FFFFFF"/>
        </w:rPr>
        <w:t>应当予以充分理解并加以注意。竞价成交后，</w:t>
      </w:r>
      <w:r>
        <w:rPr>
          <w:rFonts w:hint="eastAsia" w:asciiTheme="minorEastAsia" w:hAnsiTheme="minorEastAsia" w:cstheme="minorEastAsia"/>
          <w:color w:val="333333"/>
          <w:sz w:val="24"/>
          <w:shd w:val="clear" w:color="auto" w:fill="FFFFFF"/>
        </w:rPr>
        <w:t>中标客户</w:t>
      </w:r>
      <w:r>
        <w:rPr>
          <w:rFonts w:asciiTheme="minorEastAsia" w:hAnsiTheme="minorEastAsia" w:cstheme="minorEastAsia"/>
          <w:color w:val="333333"/>
          <w:sz w:val="24"/>
          <w:shd w:val="clear" w:color="auto" w:fill="FFFFFF"/>
        </w:rPr>
        <w:t>不得以前述信息在竞价前改变为由不接受竞价结果。</w:t>
      </w:r>
    </w:p>
    <w:p w14:paraId="301D5647">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6</w:t>
      </w:r>
      <w:r>
        <w:rPr>
          <w:rFonts w:asciiTheme="minorEastAsia" w:hAnsiTheme="minorEastAsia" w:cstheme="minorEastAsia"/>
          <w:color w:val="333333"/>
          <w:sz w:val="24"/>
          <w:shd w:val="clear" w:color="auto" w:fill="FFFFFF"/>
        </w:rPr>
        <w:t>.</w:t>
      </w:r>
      <w:r>
        <w:rPr>
          <w:rFonts w:hint="eastAsia" w:asciiTheme="minorEastAsia" w:hAnsiTheme="minorEastAsia" w:cstheme="minorEastAsia"/>
          <w:color w:val="333333"/>
          <w:sz w:val="24"/>
          <w:shd w:val="clear" w:color="auto" w:fill="FFFFFF"/>
        </w:rPr>
        <w:t xml:space="preserve"> ESP平台涉及的所有时间均以系统显示时间为准，包括但不限于竞价开始时间、竞价结束时间、距竞价开始时间、距竞价结束时间、报价时间等。</w:t>
      </w:r>
    </w:p>
    <w:p w14:paraId="589888B8">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7. 因</w:t>
      </w:r>
      <w:r>
        <w:rPr>
          <w:rFonts w:asciiTheme="minorEastAsia" w:hAnsiTheme="minorEastAsia" w:cstheme="minorEastAsia"/>
          <w:color w:val="333333"/>
          <w:sz w:val="24"/>
          <w:shd w:val="clear" w:color="auto" w:fill="FFFFFF"/>
        </w:rPr>
        <w:t>互联网存在不稳定因素，不排除由于发生各种故障（故障原因包括但不限于网络故障、电路故障、系统故障、计算机或网络服务器及相关设备等故障），或是遭到计算机病毒侵袭、被网络黑客攻击等原因，使得</w:t>
      </w:r>
      <w:r>
        <w:rPr>
          <w:rFonts w:hint="eastAsia" w:asciiTheme="minorEastAsia" w:hAnsiTheme="minorEastAsia" w:cstheme="minorEastAsia"/>
          <w:color w:val="333333"/>
          <w:sz w:val="24"/>
          <w:shd w:val="clear" w:color="auto" w:fill="FFFFFF"/>
        </w:rPr>
        <w:t>ESP平台</w:t>
      </w:r>
      <w:r>
        <w:rPr>
          <w:rFonts w:asciiTheme="minorEastAsia" w:hAnsiTheme="minorEastAsia" w:cstheme="minorEastAsia"/>
          <w:color w:val="333333"/>
          <w:sz w:val="24"/>
          <w:shd w:val="clear" w:color="auto" w:fill="FFFFFF"/>
        </w:rPr>
        <w:t>出现无法正常开展</w:t>
      </w:r>
      <w:r>
        <w:rPr>
          <w:rFonts w:hint="eastAsia" w:asciiTheme="minorEastAsia" w:hAnsiTheme="minorEastAsia" w:cstheme="minorEastAsia"/>
          <w:color w:val="333333"/>
          <w:sz w:val="24"/>
          <w:shd w:val="clear" w:color="auto" w:fill="FFFFFF"/>
        </w:rPr>
        <w:t>资产</w:t>
      </w:r>
      <w:r>
        <w:rPr>
          <w:rFonts w:asciiTheme="minorEastAsia" w:hAnsiTheme="minorEastAsia" w:cstheme="minorEastAsia"/>
          <w:color w:val="333333"/>
          <w:sz w:val="24"/>
          <w:shd w:val="clear" w:color="auto" w:fill="FFFFFF"/>
        </w:rPr>
        <w:t>处置交易活动（包括但不限于服务或竞价终止、中断、提前结束以及竞价时间异常等）的情况或是出现数据泄露、数据遗失等情况</w:t>
      </w:r>
      <w:r>
        <w:rPr>
          <w:rFonts w:hint="eastAsia" w:asciiTheme="minorEastAsia" w:hAnsiTheme="minorEastAsia" w:cstheme="minorEastAsia"/>
          <w:color w:val="333333"/>
          <w:sz w:val="24"/>
          <w:shd w:val="clear" w:color="auto" w:fill="FFFFFF"/>
        </w:rPr>
        <w:t>，造成相关主体损失的，资产运营分公司不承担任何责任。</w:t>
      </w:r>
    </w:p>
    <w:p w14:paraId="0B9FCC84">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8. 因</w:t>
      </w:r>
      <w:r>
        <w:rPr>
          <w:rFonts w:asciiTheme="minorEastAsia" w:hAnsiTheme="minorEastAsia" w:cstheme="minorEastAsia"/>
          <w:color w:val="333333"/>
          <w:sz w:val="24"/>
          <w:shd w:val="clear" w:color="auto" w:fill="FFFFFF"/>
        </w:rPr>
        <w:t>不可抗力或其他意外事件，导致</w:t>
      </w:r>
      <w:r>
        <w:rPr>
          <w:rFonts w:hint="eastAsia" w:asciiTheme="minorEastAsia" w:hAnsiTheme="minorEastAsia" w:cstheme="minorEastAsia"/>
          <w:color w:val="333333"/>
          <w:sz w:val="24"/>
          <w:shd w:val="clear" w:color="auto" w:fill="FFFFFF"/>
        </w:rPr>
        <w:t>ESP平台</w:t>
      </w:r>
      <w:r>
        <w:rPr>
          <w:rFonts w:asciiTheme="minorEastAsia" w:hAnsiTheme="minorEastAsia" w:cstheme="minorEastAsia"/>
          <w:color w:val="333333"/>
          <w:sz w:val="24"/>
          <w:shd w:val="clear" w:color="auto" w:fill="FFFFFF"/>
        </w:rPr>
        <w:t>出现无法正常开展</w:t>
      </w:r>
      <w:r>
        <w:rPr>
          <w:rFonts w:hint="eastAsia" w:asciiTheme="minorEastAsia" w:hAnsiTheme="minorEastAsia" w:cstheme="minorEastAsia"/>
          <w:color w:val="333333"/>
          <w:sz w:val="24"/>
          <w:shd w:val="clear" w:color="auto" w:fill="FFFFFF"/>
        </w:rPr>
        <w:t>资产</w:t>
      </w:r>
      <w:r>
        <w:rPr>
          <w:rFonts w:asciiTheme="minorEastAsia" w:hAnsiTheme="minorEastAsia" w:cstheme="minorEastAsia"/>
          <w:color w:val="333333"/>
          <w:sz w:val="24"/>
          <w:shd w:val="clear" w:color="auto" w:fill="FFFFFF"/>
        </w:rPr>
        <w:t>处置交易活动（包括但不限于服务或竞价终止、中断、提前结束以及竞价时间异常等）或是出现数据泄露、数据遗失等情况，</w:t>
      </w:r>
      <w:r>
        <w:rPr>
          <w:rFonts w:hint="eastAsia" w:asciiTheme="minorEastAsia" w:hAnsiTheme="minorEastAsia" w:cstheme="minorEastAsia"/>
          <w:color w:val="333333"/>
          <w:sz w:val="24"/>
          <w:shd w:val="clear" w:color="auto" w:fill="FFFFFF"/>
        </w:rPr>
        <w:t>造成相关主体损失的，资产运营分公司不承担任何责任。</w:t>
      </w:r>
    </w:p>
    <w:p w14:paraId="4B79F74C">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 xml:space="preserve">9. </w:t>
      </w:r>
      <w:r>
        <w:rPr>
          <w:rFonts w:asciiTheme="minorEastAsia" w:hAnsiTheme="minorEastAsia" w:cstheme="minorEastAsia"/>
          <w:color w:val="333333"/>
          <w:sz w:val="24"/>
          <w:shd w:val="clear" w:color="auto" w:fill="FFFFFF"/>
        </w:rPr>
        <w:t>因本须知第</w:t>
      </w:r>
      <w:r>
        <w:rPr>
          <w:rFonts w:hint="eastAsia" w:asciiTheme="minorEastAsia" w:hAnsiTheme="minorEastAsia" w:cstheme="minorEastAsia"/>
          <w:color w:val="333333"/>
          <w:sz w:val="24"/>
          <w:shd w:val="clear" w:color="auto" w:fill="FFFFFF"/>
        </w:rPr>
        <w:t>7</w:t>
      </w:r>
      <w:r>
        <w:rPr>
          <w:rFonts w:asciiTheme="minorEastAsia" w:hAnsiTheme="minorEastAsia" w:cstheme="minorEastAsia"/>
          <w:color w:val="333333"/>
          <w:sz w:val="24"/>
          <w:shd w:val="clear" w:color="auto" w:fill="FFFFFF"/>
        </w:rPr>
        <w:t>条</w:t>
      </w:r>
      <w:r>
        <w:rPr>
          <w:rFonts w:hint="eastAsia" w:asciiTheme="minorEastAsia" w:hAnsiTheme="minorEastAsia" w:cstheme="minorEastAsia"/>
          <w:color w:val="333333"/>
          <w:sz w:val="24"/>
          <w:shd w:val="clear" w:color="auto" w:fill="FFFFFF"/>
        </w:rPr>
        <w:t>、</w:t>
      </w:r>
      <w:r>
        <w:rPr>
          <w:rFonts w:asciiTheme="minorEastAsia" w:hAnsiTheme="minorEastAsia" w:cstheme="minorEastAsia"/>
          <w:color w:val="333333"/>
          <w:sz w:val="24"/>
          <w:shd w:val="clear" w:color="auto" w:fill="FFFFFF"/>
        </w:rPr>
        <w:t>第</w:t>
      </w:r>
      <w:r>
        <w:rPr>
          <w:rFonts w:hint="eastAsia" w:asciiTheme="minorEastAsia" w:hAnsiTheme="minorEastAsia" w:cstheme="minorEastAsia"/>
          <w:color w:val="333333"/>
          <w:sz w:val="24"/>
          <w:shd w:val="clear" w:color="auto" w:fill="FFFFFF"/>
        </w:rPr>
        <w:t>8</w:t>
      </w:r>
      <w:r>
        <w:rPr>
          <w:rFonts w:asciiTheme="minorEastAsia" w:hAnsiTheme="minorEastAsia" w:cstheme="minorEastAsia"/>
          <w:color w:val="333333"/>
          <w:sz w:val="24"/>
          <w:shd w:val="clear" w:color="auto" w:fill="FFFFFF"/>
        </w:rPr>
        <w:t>条所列的故障及原因造成</w:t>
      </w:r>
      <w:r>
        <w:rPr>
          <w:rFonts w:hint="eastAsia" w:asciiTheme="minorEastAsia" w:hAnsiTheme="minorEastAsia" w:cstheme="minorEastAsia"/>
          <w:color w:val="333333"/>
          <w:sz w:val="24"/>
          <w:shd w:val="clear" w:color="auto" w:fill="FFFFFF"/>
        </w:rPr>
        <w:t>ESP平台</w:t>
      </w:r>
      <w:r>
        <w:rPr>
          <w:rFonts w:asciiTheme="minorEastAsia" w:hAnsiTheme="minorEastAsia" w:cstheme="minorEastAsia"/>
          <w:color w:val="333333"/>
          <w:sz w:val="24"/>
          <w:shd w:val="clear" w:color="auto" w:fill="FFFFFF"/>
        </w:rPr>
        <w:t>无法正常开展</w:t>
      </w:r>
      <w:r>
        <w:rPr>
          <w:rFonts w:hint="eastAsia" w:asciiTheme="minorEastAsia" w:hAnsiTheme="minorEastAsia" w:cstheme="minorEastAsia"/>
          <w:color w:val="333333"/>
          <w:sz w:val="24"/>
          <w:shd w:val="clear" w:color="auto" w:fill="FFFFFF"/>
        </w:rPr>
        <w:t>资产</w:t>
      </w:r>
      <w:r>
        <w:rPr>
          <w:rFonts w:asciiTheme="minorEastAsia" w:hAnsiTheme="minorEastAsia" w:cstheme="minorEastAsia"/>
          <w:color w:val="333333"/>
          <w:sz w:val="24"/>
          <w:shd w:val="clear" w:color="auto" w:fill="FFFFFF"/>
        </w:rPr>
        <w:t>处置交易活动（包括但不限于服务或竞价终止、中断、提前结束以及竞价时间异常等）的，</w:t>
      </w:r>
      <w:r>
        <w:rPr>
          <w:rFonts w:hint="eastAsia" w:asciiTheme="minorEastAsia" w:hAnsiTheme="minorEastAsia" w:cstheme="minorEastAsia"/>
          <w:color w:val="333333"/>
          <w:sz w:val="24"/>
          <w:shd w:val="clear" w:color="auto" w:fill="FFFFFF"/>
        </w:rPr>
        <w:t>资产运营分</w:t>
      </w:r>
      <w:r>
        <w:rPr>
          <w:rFonts w:asciiTheme="minorEastAsia" w:hAnsiTheme="minorEastAsia" w:cstheme="minorEastAsia"/>
          <w:color w:val="333333"/>
          <w:sz w:val="24"/>
          <w:shd w:val="clear" w:color="auto" w:fill="FFFFFF"/>
        </w:rPr>
        <w:t>公司有权视情况判定此次交易活动是否有效，并</w:t>
      </w:r>
      <w:r>
        <w:rPr>
          <w:rFonts w:hint="eastAsia" w:asciiTheme="minorEastAsia" w:hAnsiTheme="minorEastAsia" w:cstheme="minorEastAsia"/>
          <w:color w:val="333333"/>
          <w:sz w:val="24"/>
          <w:shd w:val="clear" w:color="auto" w:fill="FFFFFF"/>
        </w:rPr>
        <w:t>以公告方式告知</w:t>
      </w:r>
      <w:r>
        <w:rPr>
          <w:rFonts w:asciiTheme="minorEastAsia" w:hAnsiTheme="minorEastAsia" w:cstheme="minorEastAsia"/>
          <w:color w:val="333333"/>
          <w:sz w:val="24"/>
          <w:shd w:val="clear" w:color="auto" w:fill="FFFFFF"/>
        </w:rPr>
        <w:t>此次交易活动相关主体</w:t>
      </w:r>
      <w:r>
        <w:rPr>
          <w:rFonts w:hint="eastAsia" w:asciiTheme="minorEastAsia" w:hAnsiTheme="minorEastAsia" w:cstheme="minorEastAsia"/>
          <w:color w:val="333333"/>
          <w:sz w:val="24"/>
          <w:shd w:val="clear" w:color="auto" w:fill="FFFFFF"/>
        </w:rPr>
        <w:t>。资产运营分</w:t>
      </w:r>
      <w:r>
        <w:rPr>
          <w:rFonts w:asciiTheme="minorEastAsia" w:hAnsiTheme="minorEastAsia" w:cstheme="minorEastAsia"/>
          <w:color w:val="333333"/>
          <w:sz w:val="24"/>
          <w:shd w:val="clear" w:color="auto" w:fill="FFFFFF"/>
        </w:rPr>
        <w:t>公司</w:t>
      </w:r>
      <w:r>
        <w:rPr>
          <w:rFonts w:hint="eastAsia" w:asciiTheme="minorEastAsia" w:hAnsiTheme="minorEastAsia" w:cstheme="minorEastAsia"/>
          <w:color w:val="333333"/>
          <w:sz w:val="24"/>
          <w:shd w:val="clear" w:color="auto" w:fill="FFFFFF"/>
        </w:rPr>
        <w:t>将结合实际情况决定择期延时竞价、择期重新竞价、终止项目等</w:t>
      </w:r>
      <w:r>
        <w:rPr>
          <w:rFonts w:asciiTheme="minorEastAsia" w:hAnsiTheme="minorEastAsia" w:cstheme="minorEastAsia"/>
          <w:color w:val="333333"/>
          <w:sz w:val="24"/>
          <w:shd w:val="clear" w:color="auto" w:fill="FFFFFF"/>
        </w:rPr>
        <w:t>。</w:t>
      </w:r>
    </w:p>
    <w:p w14:paraId="7B7B40B5">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10. 因竞价客户自身终端设备问题、自身网络存在异常等原因导致无法正常</w:t>
      </w:r>
      <w:r>
        <w:rPr>
          <w:rFonts w:hint="eastAsia" w:asciiTheme="minorEastAsia" w:hAnsiTheme="minorEastAsia" w:cstheme="minorEastAsia"/>
          <w:color w:val="333333"/>
          <w:sz w:val="24"/>
          <w:shd w:val="clear" w:color="auto" w:fill="FFFFFF"/>
          <w:lang w:val="en-US" w:eastAsia="zh-CN"/>
        </w:rPr>
        <w:t>参与</w:t>
      </w:r>
      <w:r>
        <w:rPr>
          <w:rFonts w:hint="eastAsia" w:asciiTheme="minorEastAsia" w:hAnsiTheme="minorEastAsia" w:cstheme="minorEastAsia"/>
          <w:color w:val="333333"/>
          <w:sz w:val="24"/>
          <w:shd w:val="clear" w:color="auto" w:fill="FFFFFF"/>
        </w:rPr>
        <w:t>资产处置交易活动的，其后果由相应客户自行承担，资产运营分</w:t>
      </w:r>
      <w:r>
        <w:rPr>
          <w:rFonts w:asciiTheme="minorEastAsia" w:hAnsiTheme="minorEastAsia" w:cstheme="minorEastAsia"/>
          <w:color w:val="333333"/>
          <w:sz w:val="24"/>
          <w:shd w:val="clear" w:color="auto" w:fill="FFFFFF"/>
        </w:rPr>
        <w:t>公司</w:t>
      </w:r>
      <w:r>
        <w:rPr>
          <w:rFonts w:hint="eastAsia" w:asciiTheme="minorEastAsia" w:hAnsiTheme="minorEastAsia" w:cstheme="minorEastAsia"/>
          <w:color w:val="333333"/>
          <w:sz w:val="24"/>
          <w:shd w:val="clear" w:color="auto" w:fill="FFFFFF"/>
        </w:rPr>
        <w:t>不承担任何责任。</w:t>
      </w:r>
    </w:p>
    <w:p w14:paraId="2F0FDAE4">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11. 若竞价客户</w:t>
      </w:r>
      <w:r>
        <w:rPr>
          <w:rFonts w:asciiTheme="minorEastAsia" w:hAnsiTheme="minorEastAsia" w:cstheme="minorEastAsia"/>
          <w:color w:val="333333"/>
          <w:sz w:val="24"/>
          <w:shd w:val="clear" w:color="auto" w:fill="FFFFFF"/>
        </w:rPr>
        <w:t>从事按照国家、地方要求应当取得环保、再生资源回收经营等许可、备案审批手续的经营活动，则</w:t>
      </w:r>
      <w:r>
        <w:rPr>
          <w:rFonts w:hint="eastAsia" w:asciiTheme="minorEastAsia" w:hAnsiTheme="minorEastAsia" w:cstheme="minorEastAsia"/>
          <w:color w:val="333333"/>
          <w:sz w:val="24"/>
          <w:shd w:val="clear" w:color="auto" w:fill="FFFFFF"/>
        </w:rPr>
        <w:t>竞价客户</w:t>
      </w:r>
      <w:r>
        <w:rPr>
          <w:rFonts w:asciiTheme="minorEastAsia" w:hAnsiTheme="minorEastAsia" w:cstheme="minorEastAsia"/>
          <w:color w:val="333333"/>
          <w:sz w:val="24"/>
          <w:shd w:val="clear" w:color="auto" w:fill="FFFFFF"/>
        </w:rPr>
        <w:t>必须确保自身已按国家、地方要求办理并取得了相应许可、备案审批手续，符合国家、地方</w:t>
      </w:r>
      <w:r>
        <w:rPr>
          <w:rFonts w:hint="eastAsia" w:asciiTheme="minorEastAsia" w:hAnsiTheme="minorEastAsia" w:cstheme="minorEastAsia"/>
          <w:color w:val="333333"/>
          <w:sz w:val="24"/>
          <w:shd w:val="clear" w:color="auto" w:fill="FFFFFF"/>
        </w:rPr>
        <w:t>相关经营资格</w:t>
      </w:r>
      <w:r>
        <w:rPr>
          <w:rFonts w:asciiTheme="minorEastAsia" w:hAnsiTheme="minorEastAsia" w:cstheme="minorEastAsia"/>
          <w:color w:val="333333"/>
          <w:sz w:val="24"/>
          <w:shd w:val="clear" w:color="auto" w:fill="FFFFFF"/>
        </w:rPr>
        <w:t>。因</w:t>
      </w:r>
      <w:r>
        <w:rPr>
          <w:rFonts w:hint="eastAsia" w:asciiTheme="minorEastAsia" w:hAnsiTheme="minorEastAsia" w:cstheme="minorEastAsia"/>
          <w:color w:val="333333"/>
          <w:sz w:val="24"/>
          <w:shd w:val="clear" w:color="auto" w:fill="FFFFFF"/>
        </w:rPr>
        <w:t>竞价客户</w:t>
      </w:r>
      <w:r>
        <w:rPr>
          <w:rFonts w:asciiTheme="minorEastAsia" w:hAnsiTheme="minorEastAsia" w:cstheme="minorEastAsia"/>
          <w:color w:val="333333"/>
          <w:sz w:val="24"/>
          <w:shd w:val="clear" w:color="auto" w:fill="FFFFFF"/>
        </w:rPr>
        <w:t>开展相关经营活动未按国家、地方要求办理并取得相关许可、备案审批手续或是存在其他资质不符合国家、地方要求的情形所造成的不良后果及责任由</w:t>
      </w:r>
      <w:r>
        <w:rPr>
          <w:rFonts w:hint="eastAsia" w:asciiTheme="minorEastAsia" w:hAnsiTheme="minorEastAsia" w:cstheme="minorEastAsia"/>
          <w:color w:val="333333"/>
          <w:sz w:val="24"/>
          <w:shd w:val="clear" w:color="auto" w:fill="FFFFFF"/>
        </w:rPr>
        <w:t>竞价客户</w:t>
      </w:r>
      <w:r>
        <w:rPr>
          <w:rFonts w:asciiTheme="minorEastAsia" w:hAnsiTheme="minorEastAsia" w:cstheme="minorEastAsia"/>
          <w:color w:val="333333"/>
          <w:sz w:val="24"/>
          <w:shd w:val="clear" w:color="auto" w:fill="FFFFFF"/>
        </w:rPr>
        <w:t>自行承担，如因此导致</w:t>
      </w:r>
      <w:r>
        <w:rPr>
          <w:rFonts w:hint="eastAsia" w:asciiTheme="minorEastAsia" w:hAnsiTheme="minorEastAsia" w:cstheme="minorEastAsia"/>
          <w:color w:val="333333"/>
          <w:sz w:val="24"/>
          <w:shd w:val="clear" w:color="auto" w:fill="FFFFFF"/>
        </w:rPr>
        <w:t>资产运营分</w:t>
      </w:r>
      <w:r>
        <w:rPr>
          <w:rFonts w:asciiTheme="minorEastAsia" w:hAnsiTheme="minorEastAsia" w:cstheme="minorEastAsia"/>
          <w:color w:val="333333"/>
          <w:sz w:val="24"/>
          <w:shd w:val="clear" w:color="auto" w:fill="FFFFFF"/>
        </w:rPr>
        <w:t>公司承担责任的，</w:t>
      </w:r>
      <w:r>
        <w:rPr>
          <w:rFonts w:hint="eastAsia" w:asciiTheme="minorEastAsia" w:hAnsiTheme="minorEastAsia" w:cstheme="minorEastAsia"/>
          <w:color w:val="333333"/>
          <w:sz w:val="24"/>
          <w:shd w:val="clear" w:color="auto" w:fill="FFFFFF"/>
        </w:rPr>
        <w:t>资产运营分</w:t>
      </w:r>
      <w:r>
        <w:rPr>
          <w:rFonts w:asciiTheme="minorEastAsia" w:hAnsiTheme="minorEastAsia" w:cstheme="minorEastAsia"/>
          <w:color w:val="333333"/>
          <w:sz w:val="24"/>
          <w:shd w:val="clear" w:color="auto" w:fill="FFFFFF"/>
        </w:rPr>
        <w:t>公司有权就自身遭受的损失向相应</w:t>
      </w:r>
      <w:r>
        <w:rPr>
          <w:rFonts w:hint="eastAsia" w:asciiTheme="minorEastAsia" w:hAnsiTheme="minorEastAsia" w:cstheme="minorEastAsia"/>
          <w:color w:val="333333"/>
          <w:sz w:val="24"/>
          <w:shd w:val="clear" w:color="auto" w:fill="FFFFFF"/>
        </w:rPr>
        <w:t>竞价客户</w:t>
      </w:r>
      <w:r>
        <w:rPr>
          <w:rFonts w:asciiTheme="minorEastAsia" w:hAnsiTheme="minorEastAsia" w:cstheme="minorEastAsia"/>
          <w:color w:val="333333"/>
          <w:sz w:val="24"/>
          <w:shd w:val="clear" w:color="auto" w:fill="FFFFFF"/>
        </w:rPr>
        <w:t>追偿。</w:t>
      </w:r>
    </w:p>
    <w:p w14:paraId="5CA5724D">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12. 参与ESP平台竞价的客户须熟知和接受《资产运营分公司废旧资产处置客户管理办法》（详见附件）。</w:t>
      </w:r>
    </w:p>
    <w:p w14:paraId="3A3AEFB7">
      <w:pPr>
        <w:spacing w:line="360" w:lineRule="auto"/>
        <w:ind w:firstLine="480" w:firstLineChars="200"/>
        <w:rPr>
          <w:rFonts w:asciiTheme="minorEastAsia" w:hAnsiTheme="minorEastAsia" w:cstheme="minorEastAsia"/>
          <w:color w:val="333333"/>
          <w:sz w:val="24"/>
          <w:shd w:val="clear" w:color="auto" w:fill="FFFFFF"/>
        </w:rPr>
      </w:pPr>
      <w:r>
        <w:rPr>
          <w:rFonts w:hint="eastAsia" w:asciiTheme="minorEastAsia" w:hAnsiTheme="minorEastAsia" w:cstheme="minorEastAsia"/>
          <w:color w:val="333333"/>
          <w:sz w:val="24"/>
          <w:shd w:val="clear" w:color="auto" w:fill="FFFFFF"/>
        </w:rPr>
        <w:t xml:space="preserve"> </w:t>
      </w:r>
    </w:p>
    <w:p w14:paraId="2BC59D84">
      <w:pPr>
        <w:ind w:firstLine="600" w:firstLineChars="200"/>
        <w:rPr>
          <w:rFonts w:hint="default" w:ascii="宋体" w:hAnsi="宋体" w:eastAsia="宋体" w:cs="宋体"/>
          <w:color w:val="auto"/>
          <w:sz w:val="30"/>
          <w:szCs w:val="3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魏碑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0B2"/>
    <w:rsid w:val="00007ECB"/>
    <w:rsid w:val="001422DF"/>
    <w:rsid w:val="00476921"/>
    <w:rsid w:val="007514BF"/>
    <w:rsid w:val="007C63D1"/>
    <w:rsid w:val="00814D24"/>
    <w:rsid w:val="00A0142F"/>
    <w:rsid w:val="00B50E34"/>
    <w:rsid w:val="00BE00B2"/>
    <w:rsid w:val="00E83C23"/>
    <w:rsid w:val="01014E0D"/>
    <w:rsid w:val="01165F49"/>
    <w:rsid w:val="01291A71"/>
    <w:rsid w:val="013A3A25"/>
    <w:rsid w:val="013F6D0B"/>
    <w:rsid w:val="01406225"/>
    <w:rsid w:val="01444725"/>
    <w:rsid w:val="0145580A"/>
    <w:rsid w:val="015D6705"/>
    <w:rsid w:val="01C51725"/>
    <w:rsid w:val="020C56C2"/>
    <w:rsid w:val="022B68A4"/>
    <w:rsid w:val="023B6676"/>
    <w:rsid w:val="023D681C"/>
    <w:rsid w:val="024C1680"/>
    <w:rsid w:val="02545944"/>
    <w:rsid w:val="025C08BD"/>
    <w:rsid w:val="025E2DA2"/>
    <w:rsid w:val="02646578"/>
    <w:rsid w:val="027173D8"/>
    <w:rsid w:val="027B6400"/>
    <w:rsid w:val="029F3637"/>
    <w:rsid w:val="02DC0C99"/>
    <w:rsid w:val="02E07341"/>
    <w:rsid w:val="03156C12"/>
    <w:rsid w:val="031F563A"/>
    <w:rsid w:val="0330413F"/>
    <w:rsid w:val="03BE6437"/>
    <w:rsid w:val="03DB09E6"/>
    <w:rsid w:val="03EC2F2F"/>
    <w:rsid w:val="03ED3B2A"/>
    <w:rsid w:val="04010248"/>
    <w:rsid w:val="041369C5"/>
    <w:rsid w:val="042E17B7"/>
    <w:rsid w:val="04652305"/>
    <w:rsid w:val="047F6860"/>
    <w:rsid w:val="04D455B0"/>
    <w:rsid w:val="04F651D4"/>
    <w:rsid w:val="05196192"/>
    <w:rsid w:val="058832F3"/>
    <w:rsid w:val="05A47A82"/>
    <w:rsid w:val="05AC20CA"/>
    <w:rsid w:val="05DA4B66"/>
    <w:rsid w:val="05E65933"/>
    <w:rsid w:val="06263EB5"/>
    <w:rsid w:val="064D01A2"/>
    <w:rsid w:val="06505F5B"/>
    <w:rsid w:val="06533FCD"/>
    <w:rsid w:val="067C4775"/>
    <w:rsid w:val="06994576"/>
    <w:rsid w:val="06C21F36"/>
    <w:rsid w:val="06CA269C"/>
    <w:rsid w:val="06D1145D"/>
    <w:rsid w:val="06DB32C9"/>
    <w:rsid w:val="07023749"/>
    <w:rsid w:val="07344DF8"/>
    <w:rsid w:val="07354B78"/>
    <w:rsid w:val="07606D1C"/>
    <w:rsid w:val="078B6BEC"/>
    <w:rsid w:val="07925278"/>
    <w:rsid w:val="07A22566"/>
    <w:rsid w:val="07BA62A1"/>
    <w:rsid w:val="07CA201B"/>
    <w:rsid w:val="07DC0C6C"/>
    <w:rsid w:val="07E61811"/>
    <w:rsid w:val="07F5436A"/>
    <w:rsid w:val="07FA24B8"/>
    <w:rsid w:val="083D45A7"/>
    <w:rsid w:val="0851154D"/>
    <w:rsid w:val="085F6BAB"/>
    <w:rsid w:val="089E765A"/>
    <w:rsid w:val="089E7C0C"/>
    <w:rsid w:val="08AB613D"/>
    <w:rsid w:val="08AC7905"/>
    <w:rsid w:val="08B2051E"/>
    <w:rsid w:val="08F24605"/>
    <w:rsid w:val="094C5058"/>
    <w:rsid w:val="098804F7"/>
    <w:rsid w:val="098B6299"/>
    <w:rsid w:val="09C72F9E"/>
    <w:rsid w:val="0A261A18"/>
    <w:rsid w:val="0A2F2C87"/>
    <w:rsid w:val="0A341972"/>
    <w:rsid w:val="0A462A97"/>
    <w:rsid w:val="0A682C87"/>
    <w:rsid w:val="0AA92B90"/>
    <w:rsid w:val="0AAB2716"/>
    <w:rsid w:val="0AF16986"/>
    <w:rsid w:val="0B021B43"/>
    <w:rsid w:val="0B6F1346"/>
    <w:rsid w:val="0B890771"/>
    <w:rsid w:val="0BB56165"/>
    <w:rsid w:val="0BC433D8"/>
    <w:rsid w:val="0BCC1F74"/>
    <w:rsid w:val="0BD76EC6"/>
    <w:rsid w:val="0BDB36DD"/>
    <w:rsid w:val="0BFE3241"/>
    <w:rsid w:val="0C166ED0"/>
    <w:rsid w:val="0C376F1F"/>
    <w:rsid w:val="0C4F33F4"/>
    <w:rsid w:val="0C6873F0"/>
    <w:rsid w:val="0C910425"/>
    <w:rsid w:val="0C982586"/>
    <w:rsid w:val="0CD139A8"/>
    <w:rsid w:val="0D0F63FC"/>
    <w:rsid w:val="0D19194F"/>
    <w:rsid w:val="0D3757BA"/>
    <w:rsid w:val="0D8C6858"/>
    <w:rsid w:val="0D9E2A78"/>
    <w:rsid w:val="0DA83946"/>
    <w:rsid w:val="0DCA21A5"/>
    <w:rsid w:val="0E3D7D7F"/>
    <w:rsid w:val="0E4E3612"/>
    <w:rsid w:val="0E5E1F34"/>
    <w:rsid w:val="0E8B5675"/>
    <w:rsid w:val="0E996423"/>
    <w:rsid w:val="0EE006DD"/>
    <w:rsid w:val="0EE17F71"/>
    <w:rsid w:val="0EED2EAF"/>
    <w:rsid w:val="0F07792C"/>
    <w:rsid w:val="0F507377"/>
    <w:rsid w:val="0F58404C"/>
    <w:rsid w:val="0F70632A"/>
    <w:rsid w:val="0F733777"/>
    <w:rsid w:val="0F8E112C"/>
    <w:rsid w:val="0F996070"/>
    <w:rsid w:val="0FAD2E38"/>
    <w:rsid w:val="0FC8431F"/>
    <w:rsid w:val="0FDC1121"/>
    <w:rsid w:val="102B72D9"/>
    <w:rsid w:val="102B7D48"/>
    <w:rsid w:val="105965D1"/>
    <w:rsid w:val="106A33C7"/>
    <w:rsid w:val="10891C09"/>
    <w:rsid w:val="10993841"/>
    <w:rsid w:val="10A73992"/>
    <w:rsid w:val="10C86FA6"/>
    <w:rsid w:val="10CC1F07"/>
    <w:rsid w:val="11114DB4"/>
    <w:rsid w:val="111A3731"/>
    <w:rsid w:val="117F4476"/>
    <w:rsid w:val="11833524"/>
    <w:rsid w:val="118B2BFC"/>
    <w:rsid w:val="118F761F"/>
    <w:rsid w:val="11911DAA"/>
    <w:rsid w:val="11A90F8B"/>
    <w:rsid w:val="11C6076C"/>
    <w:rsid w:val="12296922"/>
    <w:rsid w:val="123835CA"/>
    <w:rsid w:val="12460D65"/>
    <w:rsid w:val="125E4CFB"/>
    <w:rsid w:val="1288072F"/>
    <w:rsid w:val="12CF4DBF"/>
    <w:rsid w:val="12DC330B"/>
    <w:rsid w:val="13323A91"/>
    <w:rsid w:val="135A30E7"/>
    <w:rsid w:val="139D2BEB"/>
    <w:rsid w:val="13C13824"/>
    <w:rsid w:val="13FC6816"/>
    <w:rsid w:val="141E2692"/>
    <w:rsid w:val="142314DD"/>
    <w:rsid w:val="14252C94"/>
    <w:rsid w:val="145E2FB0"/>
    <w:rsid w:val="14AC7AD5"/>
    <w:rsid w:val="14E82F36"/>
    <w:rsid w:val="15066CBE"/>
    <w:rsid w:val="152140D6"/>
    <w:rsid w:val="152147CD"/>
    <w:rsid w:val="152A078E"/>
    <w:rsid w:val="153A08B8"/>
    <w:rsid w:val="153F4EEF"/>
    <w:rsid w:val="15652EB2"/>
    <w:rsid w:val="15664517"/>
    <w:rsid w:val="15813A94"/>
    <w:rsid w:val="15843402"/>
    <w:rsid w:val="158B0431"/>
    <w:rsid w:val="15B50A22"/>
    <w:rsid w:val="15B55A20"/>
    <w:rsid w:val="15DF447D"/>
    <w:rsid w:val="15E32DDC"/>
    <w:rsid w:val="15E8396C"/>
    <w:rsid w:val="16A23EF5"/>
    <w:rsid w:val="16B527B8"/>
    <w:rsid w:val="17061FDF"/>
    <w:rsid w:val="171853FA"/>
    <w:rsid w:val="17347D25"/>
    <w:rsid w:val="17457E4E"/>
    <w:rsid w:val="174F6C32"/>
    <w:rsid w:val="1750726D"/>
    <w:rsid w:val="176209CB"/>
    <w:rsid w:val="17865A80"/>
    <w:rsid w:val="179D71CF"/>
    <w:rsid w:val="17AB64A8"/>
    <w:rsid w:val="17E76CD8"/>
    <w:rsid w:val="180123DD"/>
    <w:rsid w:val="1836196E"/>
    <w:rsid w:val="187C6D0A"/>
    <w:rsid w:val="189B5531"/>
    <w:rsid w:val="18AA6A05"/>
    <w:rsid w:val="18D71266"/>
    <w:rsid w:val="18E3358B"/>
    <w:rsid w:val="18F64BAB"/>
    <w:rsid w:val="18F937E8"/>
    <w:rsid w:val="1901287C"/>
    <w:rsid w:val="190654EC"/>
    <w:rsid w:val="19133E0F"/>
    <w:rsid w:val="19251FC3"/>
    <w:rsid w:val="192C1802"/>
    <w:rsid w:val="192C5114"/>
    <w:rsid w:val="19392A42"/>
    <w:rsid w:val="19691EBE"/>
    <w:rsid w:val="19B73AB3"/>
    <w:rsid w:val="19B82D6B"/>
    <w:rsid w:val="19C0291A"/>
    <w:rsid w:val="1A0D7219"/>
    <w:rsid w:val="1AA47FF6"/>
    <w:rsid w:val="1ADB44B1"/>
    <w:rsid w:val="1AE820DF"/>
    <w:rsid w:val="1B0A1082"/>
    <w:rsid w:val="1B335FD0"/>
    <w:rsid w:val="1B451F4C"/>
    <w:rsid w:val="1B492E8A"/>
    <w:rsid w:val="1B5D423D"/>
    <w:rsid w:val="1B761423"/>
    <w:rsid w:val="1B7F6D28"/>
    <w:rsid w:val="1B8C1548"/>
    <w:rsid w:val="1B8E3F7E"/>
    <w:rsid w:val="1BA75FAC"/>
    <w:rsid w:val="1BB33E70"/>
    <w:rsid w:val="1BB55158"/>
    <w:rsid w:val="1BBD3B70"/>
    <w:rsid w:val="1C0C30B7"/>
    <w:rsid w:val="1C2111B7"/>
    <w:rsid w:val="1C5413E9"/>
    <w:rsid w:val="1C6F256B"/>
    <w:rsid w:val="1C890BC0"/>
    <w:rsid w:val="1C916E7B"/>
    <w:rsid w:val="1CAC47D8"/>
    <w:rsid w:val="1D157E7C"/>
    <w:rsid w:val="1D170AFA"/>
    <w:rsid w:val="1D407500"/>
    <w:rsid w:val="1D54013F"/>
    <w:rsid w:val="1D88537C"/>
    <w:rsid w:val="1D8C06AF"/>
    <w:rsid w:val="1D926FB1"/>
    <w:rsid w:val="1DB11315"/>
    <w:rsid w:val="1DED1F02"/>
    <w:rsid w:val="1E0B55DC"/>
    <w:rsid w:val="1E0E7E60"/>
    <w:rsid w:val="1E103FEE"/>
    <w:rsid w:val="1E1B3C2A"/>
    <w:rsid w:val="1E3C4E9C"/>
    <w:rsid w:val="1E40262A"/>
    <w:rsid w:val="1E7C4989"/>
    <w:rsid w:val="1EAC61A9"/>
    <w:rsid w:val="1EAF1281"/>
    <w:rsid w:val="1EEB4364"/>
    <w:rsid w:val="1EF27A58"/>
    <w:rsid w:val="1F121383"/>
    <w:rsid w:val="1F1710D3"/>
    <w:rsid w:val="1F1F25A5"/>
    <w:rsid w:val="1F3C1DC6"/>
    <w:rsid w:val="1F680442"/>
    <w:rsid w:val="1F776B06"/>
    <w:rsid w:val="1F85442A"/>
    <w:rsid w:val="1F8C2195"/>
    <w:rsid w:val="1FAC4397"/>
    <w:rsid w:val="1FAD3D4C"/>
    <w:rsid w:val="1FD0543F"/>
    <w:rsid w:val="1FE35D43"/>
    <w:rsid w:val="1FF610ED"/>
    <w:rsid w:val="20356B75"/>
    <w:rsid w:val="20706CBD"/>
    <w:rsid w:val="208B29D9"/>
    <w:rsid w:val="20A51665"/>
    <w:rsid w:val="20C260E1"/>
    <w:rsid w:val="20C60C12"/>
    <w:rsid w:val="20C6467E"/>
    <w:rsid w:val="20DE240F"/>
    <w:rsid w:val="20EE4ECD"/>
    <w:rsid w:val="20F82638"/>
    <w:rsid w:val="210327A7"/>
    <w:rsid w:val="21185308"/>
    <w:rsid w:val="21213B23"/>
    <w:rsid w:val="21324C58"/>
    <w:rsid w:val="213723B2"/>
    <w:rsid w:val="21607B14"/>
    <w:rsid w:val="21B21A33"/>
    <w:rsid w:val="21C706BE"/>
    <w:rsid w:val="21EE15CB"/>
    <w:rsid w:val="21F824CC"/>
    <w:rsid w:val="22217333"/>
    <w:rsid w:val="2226158E"/>
    <w:rsid w:val="22293628"/>
    <w:rsid w:val="223E268C"/>
    <w:rsid w:val="22797297"/>
    <w:rsid w:val="228A4EEC"/>
    <w:rsid w:val="22952CA3"/>
    <w:rsid w:val="22BB5138"/>
    <w:rsid w:val="22D74A43"/>
    <w:rsid w:val="22E00228"/>
    <w:rsid w:val="22F827CF"/>
    <w:rsid w:val="23117B36"/>
    <w:rsid w:val="23181151"/>
    <w:rsid w:val="23187737"/>
    <w:rsid w:val="23330EFD"/>
    <w:rsid w:val="23560BCC"/>
    <w:rsid w:val="23663C22"/>
    <w:rsid w:val="237C6993"/>
    <w:rsid w:val="23872378"/>
    <w:rsid w:val="238C35C7"/>
    <w:rsid w:val="23A16CD0"/>
    <w:rsid w:val="23A90829"/>
    <w:rsid w:val="23B16C14"/>
    <w:rsid w:val="23C34D52"/>
    <w:rsid w:val="23C96478"/>
    <w:rsid w:val="23DF3B1D"/>
    <w:rsid w:val="23F00B36"/>
    <w:rsid w:val="241F1131"/>
    <w:rsid w:val="243024DF"/>
    <w:rsid w:val="24991697"/>
    <w:rsid w:val="24AA2C04"/>
    <w:rsid w:val="24C2777A"/>
    <w:rsid w:val="24D9209C"/>
    <w:rsid w:val="24DB104A"/>
    <w:rsid w:val="258D0DA4"/>
    <w:rsid w:val="258F26CF"/>
    <w:rsid w:val="25A94D24"/>
    <w:rsid w:val="25AE7742"/>
    <w:rsid w:val="25B33C7E"/>
    <w:rsid w:val="25D42C83"/>
    <w:rsid w:val="25F360E9"/>
    <w:rsid w:val="25FE588D"/>
    <w:rsid w:val="26000C31"/>
    <w:rsid w:val="2601742F"/>
    <w:rsid w:val="26662783"/>
    <w:rsid w:val="26A54D4C"/>
    <w:rsid w:val="26AE1FC7"/>
    <w:rsid w:val="26EA1FFA"/>
    <w:rsid w:val="27264813"/>
    <w:rsid w:val="275F307A"/>
    <w:rsid w:val="27673B51"/>
    <w:rsid w:val="276D73A2"/>
    <w:rsid w:val="27752CA6"/>
    <w:rsid w:val="277E5EC1"/>
    <w:rsid w:val="279C77FC"/>
    <w:rsid w:val="279E7DE2"/>
    <w:rsid w:val="27B7698E"/>
    <w:rsid w:val="27D55A5E"/>
    <w:rsid w:val="28457547"/>
    <w:rsid w:val="284950DC"/>
    <w:rsid w:val="285B3487"/>
    <w:rsid w:val="28630259"/>
    <w:rsid w:val="286A28F8"/>
    <w:rsid w:val="28830914"/>
    <w:rsid w:val="28BB4CBA"/>
    <w:rsid w:val="28F27098"/>
    <w:rsid w:val="290444A9"/>
    <w:rsid w:val="29094885"/>
    <w:rsid w:val="290D3526"/>
    <w:rsid w:val="29241981"/>
    <w:rsid w:val="29273C60"/>
    <w:rsid w:val="294F20CB"/>
    <w:rsid w:val="29824BF4"/>
    <w:rsid w:val="29AF289F"/>
    <w:rsid w:val="29D10F1A"/>
    <w:rsid w:val="29E93288"/>
    <w:rsid w:val="2A0B155D"/>
    <w:rsid w:val="2A0F7CFE"/>
    <w:rsid w:val="2A242E6B"/>
    <w:rsid w:val="2A4F12E4"/>
    <w:rsid w:val="2A571FC7"/>
    <w:rsid w:val="2A5E0B49"/>
    <w:rsid w:val="2A917E9A"/>
    <w:rsid w:val="2A931304"/>
    <w:rsid w:val="2AAB5F85"/>
    <w:rsid w:val="2AB1474D"/>
    <w:rsid w:val="2AC43B5F"/>
    <w:rsid w:val="2AD1613D"/>
    <w:rsid w:val="2AE12004"/>
    <w:rsid w:val="2B214C43"/>
    <w:rsid w:val="2B9841D7"/>
    <w:rsid w:val="2BAB6C12"/>
    <w:rsid w:val="2BBB5CCA"/>
    <w:rsid w:val="2BBC47FB"/>
    <w:rsid w:val="2BC92D88"/>
    <w:rsid w:val="2BCC52F3"/>
    <w:rsid w:val="2BD1336D"/>
    <w:rsid w:val="2BE0148E"/>
    <w:rsid w:val="2BFF4B60"/>
    <w:rsid w:val="2C0A5B23"/>
    <w:rsid w:val="2CB2528A"/>
    <w:rsid w:val="2CCB35C2"/>
    <w:rsid w:val="2CCE202F"/>
    <w:rsid w:val="2CD66E04"/>
    <w:rsid w:val="2CE24AE9"/>
    <w:rsid w:val="2CE80385"/>
    <w:rsid w:val="2D0A6FD2"/>
    <w:rsid w:val="2D8407D3"/>
    <w:rsid w:val="2DA7021D"/>
    <w:rsid w:val="2DBA67EC"/>
    <w:rsid w:val="2DD64A7A"/>
    <w:rsid w:val="2DE35F8A"/>
    <w:rsid w:val="2E807F03"/>
    <w:rsid w:val="2E812BB5"/>
    <w:rsid w:val="2ED32CE6"/>
    <w:rsid w:val="2EED667F"/>
    <w:rsid w:val="2EFF7E97"/>
    <w:rsid w:val="2F090E3F"/>
    <w:rsid w:val="2F0A1103"/>
    <w:rsid w:val="2F444EAB"/>
    <w:rsid w:val="2F4723FA"/>
    <w:rsid w:val="2F9A7B0A"/>
    <w:rsid w:val="2FAE55CA"/>
    <w:rsid w:val="2FB85C5A"/>
    <w:rsid w:val="2FE612ED"/>
    <w:rsid w:val="2FF40796"/>
    <w:rsid w:val="300819A3"/>
    <w:rsid w:val="300E64C7"/>
    <w:rsid w:val="309A0313"/>
    <w:rsid w:val="30A97883"/>
    <w:rsid w:val="30CC0D4E"/>
    <w:rsid w:val="30EB42EE"/>
    <w:rsid w:val="31166008"/>
    <w:rsid w:val="31316FB8"/>
    <w:rsid w:val="3146797A"/>
    <w:rsid w:val="3165777F"/>
    <w:rsid w:val="3187710F"/>
    <w:rsid w:val="31C072ED"/>
    <w:rsid w:val="3216665E"/>
    <w:rsid w:val="32617263"/>
    <w:rsid w:val="327322C6"/>
    <w:rsid w:val="32784FF8"/>
    <w:rsid w:val="32924B66"/>
    <w:rsid w:val="32A821E2"/>
    <w:rsid w:val="32CC7939"/>
    <w:rsid w:val="32CE6688"/>
    <w:rsid w:val="32E977A6"/>
    <w:rsid w:val="32FD7878"/>
    <w:rsid w:val="33277E70"/>
    <w:rsid w:val="335C6A02"/>
    <w:rsid w:val="33737D6C"/>
    <w:rsid w:val="339D6D1F"/>
    <w:rsid w:val="33A55E56"/>
    <w:rsid w:val="33CF3FFF"/>
    <w:rsid w:val="33FB2926"/>
    <w:rsid w:val="3439034C"/>
    <w:rsid w:val="344A13B3"/>
    <w:rsid w:val="34901B4F"/>
    <w:rsid w:val="34902473"/>
    <w:rsid w:val="34967856"/>
    <w:rsid w:val="34B56DC6"/>
    <w:rsid w:val="34BD2F04"/>
    <w:rsid w:val="34C06DD7"/>
    <w:rsid w:val="34D252F6"/>
    <w:rsid w:val="35126577"/>
    <w:rsid w:val="351F7685"/>
    <w:rsid w:val="35205EDB"/>
    <w:rsid w:val="35502AF3"/>
    <w:rsid w:val="3584018C"/>
    <w:rsid w:val="35995DEB"/>
    <w:rsid w:val="35F5526D"/>
    <w:rsid w:val="35F81F94"/>
    <w:rsid w:val="35FA2D4E"/>
    <w:rsid w:val="360C0E74"/>
    <w:rsid w:val="361C4850"/>
    <w:rsid w:val="36213819"/>
    <w:rsid w:val="36282035"/>
    <w:rsid w:val="36311A1C"/>
    <w:rsid w:val="36375E3F"/>
    <w:rsid w:val="363B18E9"/>
    <w:rsid w:val="366213AB"/>
    <w:rsid w:val="36696E86"/>
    <w:rsid w:val="36876BDD"/>
    <w:rsid w:val="368A3CE6"/>
    <w:rsid w:val="36A46C7E"/>
    <w:rsid w:val="36BB06CA"/>
    <w:rsid w:val="36CB1EB7"/>
    <w:rsid w:val="36D23780"/>
    <w:rsid w:val="36D35375"/>
    <w:rsid w:val="37037F01"/>
    <w:rsid w:val="370558C1"/>
    <w:rsid w:val="37195FBD"/>
    <w:rsid w:val="374C3F54"/>
    <w:rsid w:val="3756625C"/>
    <w:rsid w:val="375D389B"/>
    <w:rsid w:val="377A43E1"/>
    <w:rsid w:val="379D39C2"/>
    <w:rsid w:val="37A92DD6"/>
    <w:rsid w:val="37C335EB"/>
    <w:rsid w:val="37CF6676"/>
    <w:rsid w:val="38430F80"/>
    <w:rsid w:val="38995E4B"/>
    <w:rsid w:val="38E61ED5"/>
    <w:rsid w:val="391338C0"/>
    <w:rsid w:val="39141C51"/>
    <w:rsid w:val="39244060"/>
    <w:rsid w:val="393B2395"/>
    <w:rsid w:val="398F36C3"/>
    <w:rsid w:val="39987834"/>
    <w:rsid w:val="39B12C07"/>
    <w:rsid w:val="39BA0CBD"/>
    <w:rsid w:val="39D372BE"/>
    <w:rsid w:val="39F5787C"/>
    <w:rsid w:val="39FF1C9D"/>
    <w:rsid w:val="3A1A642F"/>
    <w:rsid w:val="3A2858A1"/>
    <w:rsid w:val="3A3208D5"/>
    <w:rsid w:val="3AB726A0"/>
    <w:rsid w:val="3AD270D4"/>
    <w:rsid w:val="3AD870FB"/>
    <w:rsid w:val="3B02446B"/>
    <w:rsid w:val="3B135328"/>
    <w:rsid w:val="3B6B2360"/>
    <w:rsid w:val="3B6C6B28"/>
    <w:rsid w:val="3B914395"/>
    <w:rsid w:val="3BAA0F37"/>
    <w:rsid w:val="3BB76C1A"/>
    <w:rsid w:val="3BC33778"/>
    <w:rsid w:val="3BC74467"/>
    <w:rsid w:val="3BC872FF"/>
    <w:rsid w:val="3BCA4A28"/>
    <w:rsid w:val="3C0B35AF"/>
    <w:rsid w:val="3C202855"/>
    <w:rsid w:val="3C38711A"/>
    <w:rsid w:val="3C4379D6"/>
    <w:rsid w:val="3C6005F1"/>
    <w:rsid w:val="3C7C6940"/>
    <w:rsid w:val="3C8514D6"/>
    <w:rsid w:val="3CAC6CF6"/>
    <w:rsid w:val="3CB615F9"/>
    <w:rsid w:val="3CC95471"/>
    <w:rsid w:val="3CD4505F"/>
    <w:rsid w:val="3CD90EBA"/>
    <w:rsid w:val="3CE6587D"/>
    <w:rsid w:val="3CF87CF3"/>
    <w:rsid w:val="3D2D7CBD"/>
    <w:rsid w:val="3D59480B"/>
    <w:rsid w:val="3D630427"/>
    <w:rsid w:val="3D8C75FD"/>
    <w:rsid w:val="3D9D0AB2"/>
    <w:rsid w:val="3DD96360"/>
    <w:rsid w:val="3E0C146C"/>
    <w:rsid w:val="3E2B6F00"/>
    <w:rsid w:val="3E32576D"/>
    <w:rsid w:val="3E43777E"/>
    <w:rsid w:val="3E471C03"/>
    <w:rsid w:val="3E5D3799"/>
    <w:rsid w:val="3E65766A"/>
    <w:rsid w:val="3E8F530F"/>
    <w:rsid w:val="3E9370EC"/>
    <w:rsid w:val="3EB176F4"/>
    <w:rsid w:val="3EB2505D"/>
    <w:rsid w:val="3F1677D7"/>
    <w:rsid w:val="3F2341D5"/>
    <w:rsid w:val="3F2370D4"/>
    <w:rsid w:val="3F4A263C"/>
    <w:rsid w:val="3F5E24D9"/>
    <w:rsid w:val="3F681BB0"/>
    <w:rsid w:val="3F7D2B21"/>
    <w:rsid w:val="3FB608A3"/>
    <w:rsid w:val="3FE34C17"/>
    <w:rsid w:val="3FE43324"/>
    <w:rsid w:val="400507A6"/>
    <w:rsid w:val="40444589"/>
    <w:rsid w:val="404D44A5"/>
    <w:rsid w:val="4058757F"/>
    <w:rsid w:val="409F6C12"/>
    <w:rsid w:val="40AB5012"/>
    <w:rsid w:val="40B2697E"/>
    <w:rsid w:val="40D76864"/>
    <w:rsid w:val="40DE7CB1"/>
    <w:rsid w:val="40E04E66"/>
    <w:rsid w:val="40ED34F9"/>
    <w:rsid w:val="410A5280"/>
    <w:rsid w:val="410E31C1"/>
    <w:rsid w:val="410E3207"/>
    <w:rsid w:val="4112134F"/>
    <w:rsid w:val="411A41CE"/>
    <w:rsid w:val="411E6B72"/>
    <w:rsid w:val="412F620C"/>
    <w:rsid w:val="414D793F"/>
    <w:rsid w:val="415F20FE"/>
    <w:rsid w:val="416156BA"/>
    <w:rsid w:val="416C6D0E"/>
    <w:rsid w:val="416C735B"/>
    <w:rsid w:val="4172074C"/>
    <w:rsid w:val="41736074"/>
    <w:rsid w:val="41850EA4"/>
    <w:rsid w:val="418F00E1"/>
    <w:rsid w:val="41D74A20"/>
    <w:rsid w:val="41E43239"/>
    <w:rsid w:val="41FA6F7D"/>
    <w:rsid w:val="42031AA0"/>
    <w:rsid w:val="42174522"/>
    <w:rsid w:val="422C2003"/>
    <w:rsid w:val="42361B4F"/>
    <w:rsid w:val="426C5B8B"/>
    <w:rsid w:val="426F0CF8"/>
    <w:rsid w:val="428B5E65"/>
    <w:rsid w:val="42A10ED3"/>
    <w:rsid w:val="42A31F4D"/>
    <w:rsid w:val="42A6525E"/>
    <w:rsid w:val="42C0417F"/>
    <w:rsid w:val="42D60F5D"/>
    <w:rsid w:val="436C7A97"/>
    <w:rsid w:val="43973004"/>
    <w:rsid w:val="439942A7"/>
    <w:rsid w:val="43A14B75"/>
    <w:rsid w:val="43DA6297"/>
    <w:rsid w:val="43E76DAE"/>
    <w:rsid w:val="43F9244A"/>
    <w:rsid w:val="44104CDE"/>
    <w:rsid w:val="44280A31"/>
    <w:rsid w:val="44606CC9"/>
    <w:rsid w:val="446D6560"/>
    <w:rsid w:val="446F1698"/>
    <w:rsid w:val="449577C7"/>
    <w:rsid w:val="449E7CC8"/>
    <w:rsid w:val="44BF24DB"/>
    <w:rsid w:val="44EC2822"/>
    <w:rsid w:val="44EE4669"/>
    <w:rsid w:val="44FC4595"/>
    <w:rsid w:val="45503B65"/>
    <w:rsid w:val="455804BB"/>
    <w:rsid w:val="455C33C5"/>
    <w:rsid w:val="45655A63"/>
    <w:rsid w:val="456C37D2"/>
    <w:rsid w:val="456D1623"/>
    <w:rsid w:val="45741223"/>
    <w:rsid w:val="459675C8"/>
    <w:rsid w:val="45A16FE0"/>
    <w:rsid w:val="45DE08A7"/>
    <w:rsid w:val="45ED57EF"/>
    <w:rsid w:val="4613511E"/>
    <w:rsid w:val="46407C4D"/>
    <w:rsid w:val="46422964"/>
    <w:rsid w:val="4668137E"/>
    <w:rsid w:val="469366D7"/>
    <w:rsid w:val="46CF14BA"/>
    <w:rsid w:val="46E1497A"/>
    <w:rsid w:val="46ED5DF7"/>
    <w:rsid w:val="470E7BED"/>
    <w:rsid w:val="471E2AC5"/>
    <w:rsid w:val="472B33C1"/>
    <w:rsid w:val="47362961"/>
    <w:rsid w:val="473E3332"/>
    <w:rsid w:val="476E420B"/>
    <w:rsid w:val="47751EFE"/>
    <w:rsid w:val="4782329C"/>
    <w:rsid w:val="4784574D"/>
    <w:rsid w:val="479128C0"/>
    <w:rsid w:val="47BC23B9"/>
    <w:rsid w:val="47C66645"/>
    <w:rsid w:val="47CB3DFB"/>
    <w:rsid w:val="47D9663E"/>
    <w:rsid w:val="482B557B"/>
    <w:rsid w:val="48900AE9"/>
    <w:rsid w:val="490B504F"/>
    <w:rsid w:val="492D0C23"/>
    <w:rsid w:val="49331022"/>
    <w:rsid w:val="496D4373"/>
    <w:rsid w:val="49935CCB"/>
    <w:rsid w:val="49A2274D"/>
    <w:rsid w:val="49B531BB"/>
    <w:rsid w:val="49CE18B3"/>
    <w:rsid w:val="4A073F94"/>
    <w:rsid w:val="4A2502F6"/>
    <w:rsid w:val="4A41483F"/>
    <w:rsid w:val="4A572C10"/>
    <w:rsid w:val="4A646358"/>
    <w:rsid w:val="4A647B4D"/>
    <w:rsid w:val="4AAB4E63"/>
    <w:rsid w:val="4AAC5E67"/>
    <w:rsid w:val="4AC76B30"/>
    <w:rsid w:val="4ADD5F05"/>
    <w:rsid w:val="4AEB34D1"/>
    <w:rsid w:val="4AFD0261"/>
    <w:rsid w:val="4B1A700F"/>
    <w:rsid w:val="4B234C23"/>
    <w:rsid w:val="4B547B60"/>
    <w:rsid w:val="4B992565"/>
    <w:rsid w:val="4BB8148F"/>
    <w:rsid w:val="4BF60F53"/>
    <w:rsid w:val="4BF73B9E"/>
    <w:rsid w:val="4C2B4BE7"/>
    <w:rsid w:val="4C3F7298"/>
    <w:rsid w:val="4C6C33FA"/>
    <w:rsid w:val="4C6D0CDA"/>
    <w:rsid w:val="4C73799B"/>
    <w:rsid w:val="4CA0150C"/>
    <w:rsid w:val="4CAB39D5"/>
    <w:rsid w:val="4CCA7553"/>
    <w:rsid w:val="4CD03A07"/>
    <w:rsid w:val="4CD45205"/>
    <w:rsid w:val="4CD93ECD"/>
    <w:rsid w:val="4CF63126"/>
    <w:rsid w:val="4D300A6D"/>
    <w:rsid w:val="4D3626E8"/>
    <w:rsid w:val="4D52761F"/>
    <w:rsid w:val="4D6B5D7C"/>
    <w:rsid w:val="4D7F3551"/>
    <w:rsid w:val="4DB06C40"/>
    <w:rsid w:val="4DCC60ED"/>
    <w:rsid w:val="4DD20EDB"/>
    <w:rsid w:val="4DF66D06"/>
    <w:rsid w:val="4E035329"/>
    <w:rsid w:val="4E136632"/>
    <w:rsid w:val="4E2D4317"/>
    <w:rsid w:val="4E4F5D76"/>
    <w:rsid w:val="4E910370"/>
    <w:rsid w:val="4E996941"/>
    <w:rsid w:val="4ED0354F"/>
    <w:rsid w:val="4EF028DE"/>
    <w:rsid w:val="4F0962F2"/>
    <w:rsid w:val="4F2B1C5F"/>
    <w:rsid w:val="4F5260F8"/>
    <w:rsid w:val="4F5D7D96"/>
    <w:rsid w:val="4F8F0838"/>
    <w:rsid w:val="4F906E8D"/>
    <w:rsid w:val="4F955750"/>
    <w:rsid w:val="4F9C3CC9"/>
    <w:rsid w:val="4FE145E9"/>
    <w:rsid w:val="4FE93E1E"/>
    <w:rsid w:val="5002179D"/>
    <w:rsid w:val="50051AA0"/>
    <w:rsid w:val="50310117"/>
    <w:rsid w:val="5078552B"/>
    <w:rsid w:val="50C81068"/>
    <w:rsid w:val="50C97E09"/>
    <w:rsid w:val="512343DD"/>
    <w:rsid w:val="514B70F1"/>
    <w:rsid w:val="516F7FD2"/>
    <w:rsid w:val="51852F17"/>
    <w:rsid w:val="519E5814"/>
    <w:rsid w:val="51C74FA7"/>
    <w:rsid w:val="51DA48FB"/>
    <w:rsid w:val="51EB53AD"/>
    <w:rsid w:val="52003448"/>
    <w:rsid w:val="521650B6"/>
    <w:rsid w:val="522773D9"/>
    <w:rsid w:val="524E5B1E"/>
    <w:rsid w:val="52664009"/>
    <w:rsid w:val="528026B8"/>
    <w:rsid w:val="52A424FC"/>
    <w:rsid w:val="52B120EB"/>
    <w:rsid w:val="52BA47FC"/>
    <w:rsid w:val="52E04829"/>
    <w:rsid w:val="531577B1"/>
    <w:rsid w:val="53371AA8"/>
    <w:rsid w:val="534A70B4"/>
    <w:rsid w:val="53A415BB"/>
    <w:rsid w:val="53CF10CC"/>
    <w:rsid w:val="542570BA"/>
    <w:rsid w:val="5430302C"/>
    <w:rsid w:val="543F7056"/>
    <w:rsid w:val="545F37BE"/>
    <w:rsid w:val="546C71EA"/>
    <w:rsid w:val="547F2003"/>
    <w:rsid w:val="54B86D88"/>
    <w:rsid w:val="54BC1A4F"/>
    <w:rsid w:val="54D250FC"/>
    <w:rsid w:val="54DA2B61"/>
    <w:rsid w:val="54EC2517"/>
    <w:rsid w:val="55BB463A"/>
    <w:rsid w:val="55C516E2"/>
    <w:rsid w:val="55DC3097"/>
    <w:rsid w:val="561D63ED"/>
    <w:rsid w:val="56493ECE"/>
    <w:rsid w:val="565915C9"/>
    <w:rsid w:val="565D061A"/>
    <w:rsid w:val="56740504"/>
    <w:rsid w:val="5674195E"/>
    <w:rsid w:val="56814855"/>
    <w:rsid w:val="56A6105E"/>
    <w:rsid w:val="570B1AA6"/>
    <w:rsid w:val="570B262A"/>
    <w:rsid w:val="572F70B0"/>
    <w:rsid w:val="576D6BD3"/>
    <w:rsid w:val="57914929"/>
    <w:rsid w:val="57D13BB8"/>
    <w:rsid w:val="583E3A47"/>
    <w:rsid w:val="586D7361"/>
    <w:rsid w:val="58793162"/>
    <w:rsid w:val="589B2A8A"/>
    <w:rsid w:val="58B878E2"/>
    <w:rsid w:val="58ED482B"/>
    <w:rsid w:val="595B1632"/>
    <w:rsid w:val="59645511"/>
    <w:rsid w:val="59716B98"/>
    <w:rsid w:val="598F2EFB"/>
    <w:rsid w:val="59DF7A6A"/>
    <w:rsid w:val="59F627B1"/>
    <w:rsid w:val="5A0C2C79"/>
    <w:rsid w:val="5A1A7A27"/>
    <w:rsid w:val="5A2A093A"/>
    <w:rsid w:val="5A2E77A8"/>
    <w:rsid w:val="5A366EE5"/>
    <w:rsid w:val="5A3A7783"/>
    <w:rsid w:val="5A501F3F"/>
    <w:rsid w:val="5A661BD1"/>
    <w:rsid w:val="5A67438B"/>
    <w:rsid w:val="5A8866BC"/>
    <w:rsid w:val="5A8C68BE"/>
    <w:rsid w:val="5ABA6971"/>
    <w:rsid w:val="5ACE2AFA"/>
    <w:rsid w:val="5AD36A46"/>
    <w:rsid w:val="5AEE3010"/>
    <w:rsid w:val="5AF26B33"/>
    <w:rsid w:val="5AF711A6"/>
    <w:rsid w:val="5B067E54"/>
    <w:rsid w:val="5B2D5801"/>
    <w:rsid w:val="5B770E76"/>
    <w:rsid w:val="5B836FE8"/>
    <w:rsid w:val="5B8A76E1"/>
    <w:rsid w:val="5BAA4B51"/>
    <w:rsid w:val="5BB66733"/>
    <w:rsid w:val="5BD017A1"/>
    <w:rsid w:val="5BDE7D88"/>
    <w:rsid w:val="5BE13686"/>
    <w:rsid w:val="5C377868"/>
    <w:rsid w:val="5C6558CB"/>
    <w:rsid w:val="5C770AB3"/>
    <w:rsid w:val="5C7B30BF"/>
    <w:rsid w:val="5C824076"/>
    <w:rsid w:val="5CA07B65"/>
    <w:rsid w:val="5CBB0E17"/>
    <w:rsid w:val="5CBF1801"/>
    <w:rsid w:val="5CD55DF1"/>
    <w:rsid w:val="5CD971BF"/>
    <w:rsid w:val="5CEC02C1"/>
    <w:rsid w:val="5CF052F1"/>
    <w:rsid w:val="5CF24758"/>
    <w:rsid w:val="5D13391F"/>
    <w:rsid w:val="5D213237"/>
    <w:rsid w:val="5D2B277C"/>
    <w:rsid w:val="5D673B99"/>
    <w:rsid w:val="5D70551E"/>
    <w:rsid w:val="5D763804"/>
    <w:rsid w:val="5D796702"/>
    <w:rsid w:val="5DCA133A"/>
    <w:rsid w:val="5DCF4A88"/>
    <w:rsid w:val="5E1077EB"/>
    <w:rsid w:val="5E121E5C"/>
    <w:rsid w:val="5E163E09"/>
    <w:rsid w:val="5E467DA5"/>
    <w:rsid w:val="5E626457"/>
    <w:rsid w:val="5E7E3DEB"/>
    <w:rsid w:val="5E810290"/>
    <w:rsid w:val="5E811302"/>
    <w:rsid w:val="5E925AA3"/>
    <w:rsid w:val="5E9853DB"/>
    <w:rsid w:val="5EA57895"/>
    <w:rsid w:val="5F26294B"/>
    <w:rsid w:val="5F3D20DB"/>
    <w:rsid w:val="5F4B1AA8"/>
    <w:rsid w:val="5F545189"/>
    <w:rsid w:val="5F581CA5"/>
    <w:rsid w:val="5F721369"/>
    <w:rsid w:val="5F9A4877"/>
    <w:rsid w:val="5F9E10B3"/>
    <w:rsid w:val="5FC06348"/>
    <w:rsid w:val="5FD97B49"/>
    <w:rsid w:val="5FDE02C6"/>
    <w:rsid w:val="5FF26F89"/>
    <w:rsid w:val="600632F4"/>
    <w:rsid w:val="60175968"/>
    <w:rsid w:val="603259FD"/>
    <w:rsid w:val="60372188"/>
    <w:rsid w:val="604D684F"/>
    <w:rsid w:val="609362E0"/>
    <w:rsid w:val="609D14D0"/>
    <w:rsid w:val="60AB7A43"/>
    <w:rsid w:val="60D24464"/>
    <w:rsid w:val="60E918DE"/>
    <w:rsid w:val="60F47252"/>
    <w:rsid w:val="60FC747F"/>
    <w:rsid w:val="60FE3668"/>
    <w:rsid w:val="61054969"/>
    <w:rsid w:val="61065595"/>
    <w:rsid w:val="613379CA"/>
    <w:rsid w:val="616861ED"/>
    <w:rsid w:val="616F5813"/>
    <w:rsid w:val="61816F86"/>
    <w:rsid w:val="61817D06"/>
    <w:rsid w:val="61962563"/>
    <w:rsid w:val="61B00E8D"/>
    <w:rsid w:val="61B410A4"/>
    <w:rsid w:val="61D60783"/>
    <w:rsid w:val="62075734"/>
    <w:rsid w:val="620F7947"/>
    <w:rsid w:val="622A09F5"/>
    <w:rsid w:val="625603B2"/>
    <w:rsid w:val="625B7362"/>
    <w:rsid w:val="625D5AAB"/>
    <w:rsid w:val="62715A0B"/>
    <w:rsid w:val="628A1AC8"/>
    <w:rsid w:val="631404EB"/>
    <w:rsid w:val="634F6D3D"/>
    <w:rsid w:val="637F3E5E"/>
    <w:rsid w:val="63854ECE"/>
    <w:rsid w:val="63857969"/>
    <w:rsid w:val="63BA32AC"/>
    <w:rsid w:val="63C37B36"/>
    <w:rsid w:val="63CB710E"/>
    <w:rsid w:val="63E11ED1"/>
    <w:rsid w:val="63E57F45"/>
    <w:rsid w:val="63EB6DC7"/>
    <w:rsid w:val="64037FD1"/>
    <w:rsid w:val="641D52F4"/>
    <w:rsid w:val="64623BBD"/>
    <w:rsid w:val="646C6F32"/>
    <w:rsid w:val="64983C71"/>
    <w:rsid w:val="64C07AA8"/>
    <w:rsid w:val="64C3430A"/>
    <w:rsid w:val="64D84781"/>
    <w:rsid w:val="64F31DDA"/>
    <w:rsid w:val="64F400E5"/>
    <w:rsid w:val="650E3688"/>
    <w:rsid w:val="651A17FB"/>
    <w:rsid w:val="656F5FE9"/>
    <w:rsid w:val="6573184E"/>
    <w:rsid w:val="65A9383D"/>
    <w:rsid w:val="66127BC5"/>
    <w:rsid w:val="66767A26"/>
    <w:rsid w:val="66910B70"/>
    <w:rsid w:val="669866F6"/>
    <w:rsid w:val="66B26016"/>
    <w:rsid w:val="66B547E5"/>
    <w:rsid w:val="66E45C52"/>
    <w:rsid w:val="66F17661"/>
    <w:rsid w:val="67361502"/>
    <w:rsid w:val="67537925"/>
    <w:rsid w:val="675767AC"/>
    <w:rsid w:val="67640593"/>
    <w:rsid w:val="67806994"/>
    <w:rsid w:val="684F1DDA"/>
    <w:rsid w:val="685A1455"/>
    <w:rsid w:val="68704093"/>
    <w:rsid w:val="687A0746"/>
    <w:rsid w:val="68913D84"/>
    <w:rsid w:val="68B0600F"/>
    <w:rsid w:val="68B9495C"/>
    <w:rsid w:val="691A0854"/>
    <w:rsid w:val="69257F5E"/>
    <w:rsid w:val="69850E99"/>
    <w:rsid w:val="69995625"/>
    <w:rsid w:val="699F4FD7"/>
    <w:rsid w:val="69BB3229"/>
    <w:rsid w:val="69BE0F88"/>
    <w:rsid w:val="69E71E3A"/>
    <w:rsid w:val="69FE4BB7"/>
    <w:rsid w:val="6A0011F9"/>
    <w:rsid w:val="6A3627A7"/>
    <w:rsid w:val="6A446CE8"/>
    <w:rsid w:val="6A566353"/>
    <w:rsid w:val="6A573854"/>
    <w:rsid w:val="6A5E26A4"/>
    <w:rsid w:val="6AF232C5"/>
    <w:rsid w:val="6AF45F66"/>
    <w:rsid w:val="6B002B7D"/>
    <w:rsid w:val="6B1005F4"/>
    <w:rsid w:val="6B415181"/>
    <w:rsid w:val="6B5D5575"/>
    <w:rsid w:val="6B650B23"/>
    <w:rsid w:val="6B691354"/>
    <w:rsid w:val="6B75068F"/>
    <w:rsid w:val="6BA945B4"/>
    <w:rsid w:val="6BBC740C"/>
    <w:rsid w:val="6BF203E1"/>
    <w:rsid w:val="6C2C646F"/>
    <w:rsid w:val="6C424A1B"/>
    <w:rsid w:val="6C471F67"/>
    <w:rsid w:val="6C47207E"/>
    <w:rsid w:val="6C586BCE"/>
    <w:rsid w:val="6C755050"/>
    <w:rsid w:val="6CAA55E5"/>
    <w:rsid w:val="6CB46AE7"/>
    <w:rsid w:val="6CCF43CF"/>
    <w:rsid w:val="6CDE7B38"/>
    <w:rsid w:val="6D101DE4"/>
    <w:rsid w:val="6D202BA8"/>
    <w:rsid w:val="6D2C4D32"/>
    <w:rsid w:val="6D597368"/>
    <w:rsid w:val="6D834091"/>
    <w:rsid w:val="6D9C5899"/>
    <w:rsid w:val="6DBD6621"/>
    <w:rsid w:val="6DCA2F24"/>
    <w:rsid w:val="6DD260A3"/>
    <w:rsid w:val="6DFF50FC"/>
    <w:rsid w:val="6E090175"/>
    <w:rsid w:val="6E2146FF"/>
    <w:rsid w:val="6E2D0DEE"/>
    <w:rsid w:val="6E3D4F37"/>
    <w:rsid w:val="6E611C7E"/>
    <w:rsid w:val="6E752BC9"/>
    <w:rsid w:val="6ED653D5"/>
    <w:rsid w:val="6EF732B8"/>
    <w:rsid w:val="6F055F59"/>
    <w:rsid w:val="6F0B4882"/>
    <w:rsid w:val="6F0B5B91"/>
    <w:rsid w:val="6F144FC0"/>
    <w:rsid w:val="6F306726"/>
    <w:rsid w:val="6F5A0BCF"/>
    <w:rsid w:val="6F605AEF"/>
    <w:rsid w:val="6F7D7DC9"/>
    <w:rsid w:val="6F8A6144"/>
    <w:rsid w:val="6F9645EA"/>
    <w:rsid w:val="6F96711A"/>
    <w:rsid w:val="6FB855C6"/>
    <w:rsid w:val="6FC21979"/>
    <w:rsid w:val="6FD12D14"/>
    <w:rsid w:val="6FEA7C6A"/>
    <w:rsid w:val="6FEC5140"/>
    <w:rsid w:val="6FF6654A"/>
    <w:rsid w:val="70095FCD"/>
    <w:rsid w:val="702E0FD2"/>
    <w:rsid w:val="70633DBC"/>
    <w:rsid w:val="70A87426"/>
    <w:rsid w:val="70B117F0"/>
    <w:rsid w:val="70BD3A80"/>
    <w:rsid w:val="70BF0836"/>
    <w:rsid w:val="70E10FD0"/>
    <w:rsid w:val="70E22497"/>
    <w:rsid w:val="711B707E"/>
    <w:rsid w:val="71535007"/>
    <w:rsid w:val="716A5140"/>
    <w:rsid w:val="717064E3"/>
    <w:rsid w:val="71B403AD"/>
    <w:rsid w:val="71BB70C1"/>
    <w:rsid w:val="71BE7292"/>
    <w:rsid w:val="71D447BB"/>
    <w:rsid w:val="71F45FFF"/>
    <w:rsid w:val="721302CA"/>
    <w:rsid w:val="7219140F"/>
    <w:rsid w:val="72676D26"/>
    <w:rsid w:val="729579D4"/>
    <w:rsid w:val="72A91342"/>
    <w:rsid w:val="72CA63C7"/>
    <w:rsid w:val="72D123A3"/>
    <w:rsid w:val="72DF5243"/>
    <w:rsid w:val="72DF7D7B"/>
    <w:rsid w:val="72E10433"/>
    <w:rsid w:val="73013575"/>
    <w:rsid w:val="730557CB"/>
    <w:rsid w:val="733B2BE0"/>
    <w:rsid w:val="73483E7C"/>
    <w:rsid w:val="73491B0B"/>
    <w:rsid w:val="7351589C"/>
    <w:rsid w:val="73550D8C"/>
    <w:rsid w:val="73641314"/>
    <w:rsid w:val="736947DF"/>
    <w:rsid w:val="739756C5"/>
    <w:rsid w:val="745877EE"/>
    <w:rsid w:val="748F769A"/>
    <w:rsid w:val="749D51C9"/>
    <w:rsid w:val="74B4687E"/>
    <w:rsid w:val="74BE7902"/>
    <w:rsid w:val="74D72F61"/>
    <w:rsid w:val="75323273"/>
    <w:rsid w:val="75630FB7"/>
    <w:rsid w:val="757B7F63"/>
    <w:rsid w:val="75871F09"/>
    <w:rsid w:val="758F3A22"/>
    <w:rsid w:val="75E34D56"/>
    <w:rsid w:val="75FA75AC"/>
    <w:rsid w:val="76027A98"/>
    <w:rsid w:val="760B5944"/>
    <w:rsid w:val="765D7306"/>
    <w:rsid w:val="76682A43"/>
    <w:rsid w:val="76717911"/>
    <w:rsid w:val="76877DEF"/>
    <w:rsid w:val="76921293"/>
    <w:rsid w:val="76C91C3D"/>
    <w:rsid w:val="77247972"/>
    <w:rsid w:val="774C1638"/>
    <w:rsid w:val="77A13C4C"/>
    <w:rsid w:val="77F6208D"/>
    <w:rsid w:val="78295067"/>
    <w:rsid w:val="783658D3"/>
    <w:rsid w:val="783E76C0"/>
    <w:rsid w:val="786F5E9C"/>
    <w:rsid w:val="787C1C8E"/>
    <w:rsid w:val="78965FDC"/>
    <w:rsid w:val="7897127A"/>
    <w:rsid w:val="78A95559"/>
    <w:rsid w:val="78B05BAB"/>
    <w:rsid w:val="78B839A7"/>
    <w:rsid w:val="79457497"/>
    <w:rsid w:val="795669A1"/>
    <w:rsid w:val="799B58C3"/>
    <w:rsid w:val="799C4C51"/>
    <w:rsid w:val="79B47922"/>
    <w:rsid w:val="79CC67D3"/>
    <w:rsid w:val="79CF7AB6"/>
    <w:rsid w:val="79D93277"/>
    <w:rsid w:val="79F42A66"/>
    <w:rsid w:val="7A1D4760"/>
    <w:rsid w:val="7A250CBF"/>
    <w:rsid w:val="7A421B6F"/>
    <w:rsid w:val="7A8C20F6"/>
    <w:rsid w:val="7AA42D3D"/>
    <w:rsid w:val="7AC53B64"/>
    <w:rsid w:val="7AF5209E"/>
    <w:rsid w:val="7B1B7BA2"/>
    <w:rsid w:val="7B2E309B"/>
    <w:rsid w:val="7B4A33FD"/>
    <w:rsid w:val="7B914E4F"/>
    <w:rsid w:val="7B94051D"/>
    <w:rsid w:val="7BB9253B"/>
    <w:rsid w:val="7BE321E7"/>
    <w:rsid w:val="7C4C7B9C"/>
    <w:rsid w:val="7C4C7BC2"/>
    <w:rsid w:val="7C727643"/>
    <w:rsid w:val="7C7E131B"/>
    <w:rsid w:val="7C8E72BF"/>
    <w:rsid w:val="7CE470FF"/>
    <w:rsid w:val="7CEA30B9"/>
    <w:rsid w:val="7CFC1951"/>
    <w:rsid w:val="7D0761A7"/>
    <w:rsid w:val="7D434E08"/>
    <w:rsid w:val="7D4E684F"/>
    <w:rsid w:val="7D5027D8"/>
    <w:rsid w:val="7D97652B"/>
    <w:rsid w:val="7DBA2692"/>
    <w:rsid w:val="7DCA75F1"/>
    <w:rsid w:val="7E0D2255"/>
    <w:rsid w:val="7E135683"/>
    <w:rsid w:val="7E1442D6"/>
    <w:rsid w:val="7E2833BE"/>
    <w:rsid w:val="7EA953B9"/>
    <w:rsid w:val="7EBC01B1"/>
    <w:rsid w:val="7ECC36B7"/>
    <w:rsid w:val="7ECC6FA7"/>
    <w:rsid w:val="7EF16344"/>
    <w:rsid w:val="7F4161C9"/>
    <w:rsid w:val="7F420E7B"/>
    <w:rsid w:val="7F4C488C"/>
    <w:rsid w:val="7F576DC4"/>
    <w:rsid w:val="7F602BFE"/>
    <w:rsid w:val="7F8B69C8"/>
    <w:rsid w:val="7FAA424A"/>
    <w:rsid w:val="7FB348C6"/>
    <w:rsid w:val="7FCD4A29"/>
    <w:rsid w:val="7FCD5A31"/>
    <w:rsid w:val="7FD0499D"/>
    <w:rsid w:val="7FE32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55</Words>
  <Characters>319</Characters>
  <Lines>2</Lines>
  <Paragraphs>1</Paragraphs>
  <TotalTime>0</TotalTime>
  <ScaleCrop>false</ScaleCrop>
  <LinksUpToDate>false</LinksUpToDate>
  <CharactersWithSpaces>373</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2024-01-08T01:29:00Z</dcterms:created>
  <dc:creator>Administrator</dc:creator>
  <cp:lastModifiedBy>XC-OfficeUser203</cp:lastModifiedBy>
  <dcterms:modified xsi:type="dcterms:W3CDTF">2025-06-05T02:27:24Z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DB0C85EF5B284DEEB75916B61FA1DF90</vt:lpwstr>
  </property>
</Properties>
</file>