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 w:val="44"/>
          <w:szCs w:val="44"/>
        </w:rPr>
      </w:pPr>
      <w:bookmarkStart w:id="0" w:name="_Hlk124183495"/>
      <w:r>
        <w:rPr>
          <w:rFonts w:hint="eastAsia" w:ascii="黑体" w:hAnsi="黑体" w:eastAsia="黑体"/>
          <w:sz w:val="44"/>
          <w:szCs w:val="44"/>
        </w:rPr>
        <w:t xml:space="preserve"> 胜利油田废旧物资竞买须知</w:t>
      </w:r>
    </w:p>
    <w:bookmarkEnd w:id="0"/>
    <w:p>
      <w:pPr>
        <w:autoSpaceDE w:val="0"/>
        <w:autoSpaceDN w:val="0"/>
        <w:adjustRightInd w:val="0"/>
        <w:spacing w:line="360" w:lineRule="auto"/>
        <w:ind w:firstLine="640"/>
        <w:jc w:val="left"/>
        <w:rPr>
          <w:rFonts w:ascii="仿宋_GB2312" w:hAnsi="宋体" w:eastAsia="仿宋_GB2312" w:cs="Calibri"/>
          <w:sz w:val="32"/>
          <w:szCs w:val="32"/>
        </w:rPr>
      </w:pPr>
    </w:p>
    <w:p>
      <w:pPr>
        <w:autoSpaceDE w:val="0"/>
        <w:autoSpaceDN w:val="0"/>
        <w:adjustRightInd w:val="0"/>
        <w:spacing w:line="360" w:lineRule="auto"/>
        <w:ind w:firstLine="660"/>
        <w:jc w:val="left"/>
        <w:rPr>
          <w:rFonts w:ascii="仿宋_GB2312" w:hAnsi="宋体" w:eastAsia="仿宋_GB2312" w:cs="Calibri"/>
          <w:sz w:val="32"/>
          <w:szCs w:val="32"/>
        </w:rPr>
      </w:pPr>
      <w:r>
        <w:rPr>
          <w:rFonts w:hint="eastAsia" w:ascii="仿宋_GB2312" w:hAnsi="宋体" w:eastAsia="仿宋_GB2312" w:cs="Calibri"/>
          <w:sz w:val="32"/>
          <w:szCs w:val="32"/>
        </w:rPr>
        <w:t>为规范在易派客平台进行的网络竞买行为、维护网络竞买秩序，保护参与网络竞买的各方当事人以及平台运营方的合法权益，根据国家相关法律、法规及易派客易竞拍专区《竞买须知》，</w:t>
      </w:r>
      <w:r>
        <w:rPr>
          <w:rFonts w:hint="eastAsia" w:ascii="仿宋_GB2312" w:hAnsi="宋体" w:eastAsia="仿宋_GB2312" w:cs="Calibri"/>
          <w:color w:val="000000" w:themeColor="text1"/>
          <w:sz w:val="32"/>
          <w:szCs w:val="32"/>
          <w14:textFill>
            <w14:solidFill>
              <w14:schemeClr w14:val="tx1"/>
            </w14:solidFill>
          </w14:textFill>
        </w:rPr>
        <w:t>胜利油田分公司</w:t>
      </w:r>
      <w:r>
        <w:rPr>
          <w:rFonts w:hint="eastAsia" w:ascii="仿宋_GB2312" w:hAnsi="微软雅黑" w:eastAsia="仿宋_GB2312" w:cs="宋体"/>
          <w:kern w:val="0"/>
          <w:sz w:val="32"/>
          <w:szCs w:val="32"/>
        </w:rPr>
        <w:t>物资管理配送中心废旧物资处置中心</w:t>
      </w:r>
      <w:r>
        <w:rPr>
          <w:rFonts w:hint="eastAsia" w:ascii="仿宋_GB2312" w:hAnsi="宋体" w:eastAsia="仿宋_GB2312" w:cs="Calibri"/>
          <w:sz w:val="32"/>
          <w:szCs w:val="32"/>
        </w:rPr>
        <w:t>特制定胜利油田网络竞买活动《竞买须知》。</w:t>
      </w:r>
    </w:p>
    <w:p>
      <w:pPr>
        <w:widowControl/>
        <w:ind w:firstLine="601"/>
        <w:jc w:val="left"/>
        <w:rPr>
          <w:rFonts w:hint="eastAsia" w:ascii="仿宋_GB2312" w:hAnsi="微软雅黑" w:eastAsia="仿宋_GB2312" w:cs="宋体"/>
          <w:kern w:val="0"/>
          <w:sz w:val="32"/>
          <w:szCs w:val="32"/>
        </w:rPr>
      </w:pPr>
      <w:bookmarkStart w:id="1" w:name="_Hlk124185303"/>
      <w:r>
        <w:rPr>
          <w:rFonts w:hint="eastAsia" w:ascii="仿宋_GB2312" w:hAnsi="微软雅黑" w:eastAsia="仿宋_GB2312" w:cs="宋体"/>
          <w:kern w:val="0"/>
          <w:sz w:val="32"/>
          <w:szCs w:val="32"/>
        </w:rPr>
        <w:t>1.1</w:t>
      </w:r>
      <w:bookmarkEnd w:id="1"/>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必须遵守易派客易竞拍专区</w:t>
      </w:r>
      <w:r>
        <w:rPr>
          <w:rFonts w:hint="eastAsia" w:ascii="仿宋_GB2312" w:hAnsi="微软雅黑" w:eastAsia="仿宋_GB2312" w:cs="宋体"/>
          <w:kern w:val="0"/>
          <w:sz w:val="32"/>
          <w:szCs w:val="32"/>
          <w:lang w:eastAsia="zh-CN"/>
        </w:rPr>
        <w:t>《专区运营规则》</w:t>
      </w:r>
      <w:r>
        <w:rPr>
          <w:rFonts w:hint="eastAsia" w:ascii="仿宋_GB2312" w:hAnsi="微软雅黑" w:eastAsia="仿宋_GB2312" w:cs="宋体"/>
          <w:kern w:val="0"/>
          <w:sz w:val="32"/>
          <w:szCs w:val="32"/>
        </w:rPr>
        <w:t>，同时仔细阅读并理解本须知的全部内容。</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在</w:t>
      </w:r>
      <w:r>
        <w:rPr>
          <w:rFonts w:hint="eastAsia" w:ascii="仿宋_GB2312" w:hAnsi="微软雅黑" w:eastAsia="仿宋_GB2312" w:cs="宋体"/>
          <w:kern w:val="0"/>
          <w:sz w:val="32"/>
          <w:szCs w:val="32"/>
        </w:rPr>
        <w:t>易派客平台注册竞买账号或参与</w:t>
      </w:r>
      <w:r>
        <w:rPr>
          <w:rFonts w:hint="eastAsia" w:ascii="仿宋_GB2312" w:hAnsi="微软雅黑" w:eastAsia="仿宋_GB2312" w:cs="宋体"/>
          <w:kern w:val="0"/>
          <w:sz w:val="32"/>
          <w:szCs w:val="32"/>
        </w:rPr>
        <w:t>易竞拍专区网络竞买活动，即视为</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同意遵守本须知。</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1.2 资质</w:t>
      </w:r>
      <w:r>
        <w:rPr>
          <w:rFonts w:hint="eastAsia" w:ascii="仿宋_GB2312" w:hAnsi="微软雅黑" w:eastAsia="仿宋_GB2312" w:cs="宋体"/>
          <w:kern w:val="0"/>
          <w:sz w:val="32"/>
          <w:szCs w:val="32"/>
        </w:rPr>
        <w:t>审核要求：</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1.2.1独立法人，注册资金100万元以上；</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1.2.2经营状态良好，不存在停业、破产、重整、解散等情况；</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1.2.3无不良信贷记录，未被纳入失信被执行人名单；</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1.2.4经营范围：符合再生资源回收或废旧物资回收相应资质。</w:t>
      </w:r>
    </w:p>
    <w:p>
      <w:pPr>
        <w:widowControl/>
        <w:ind w:firstLine="601"/>
        <w:jc w:val="left"/>
        <w:rPr>
          <w:rFonts w:hint="eastAsia" w:ascii="仿宋_GB2312" w:hAnsi="微软雅黑" w:eastAsia="仿宋_GB2312" w:cs="宋体"/>
          <w:kern w:val="0"/>
          <w:sz w:val="32"/>
          <w:szCs w:val="32"/>
          <w:lang w:val="en-US" w:eastAsia="zh-CN"/>
        </w:rPr>
      </w:pPr>
      <w:r>
        <w:rPr>
          <w:rFonts w:hint="eastAsia" w:ascii="仿宋_GB2312" w:hAnsi="微软雅黑" w:eastAsia="仿宋_GB2312" w:cs="宋体"/>
          <w:kern w:val="0"/>
          <w:sz w:val="32"/>
          <w:szCs w:val="32"/>
          <w:lang w:val="en-US" w:eastAsia="zh-CN"/>
        </w:rPr>
        <w:t>1.2.5如购买商、买受人从事再生资源回收经营活动等按照国家要求应当进行备案或取得许可等审批手续的经营活动，则购买商、买受人必须确保自身已按国家要求进行了备案、取得了许可等审批手续，符合国家对于相关市场的准入要求。因购买商、买受人开展相关经营活动未按国家要求进行备案、未按国家要求取得许可等审批手续或是存在其他资质不符合国家要求的情形所造成的不良后果及责任由购买商、买受人自行承担。</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 xml:space="preserve">1.3 </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之间不得恶意串通、操纵竞价，违者承担相关法律法规责任。</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 xml:space="preserve">1.4 </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应当在报名</w:t>
      </w:r>
      <w:r>
        <w:rPr>
          <w:rFonts w:hint="eastAsia" w:ascii="仿宋_GB2312" w:hAnsi="微软雅黑" w:eastAsia="仿宋_GB2312" w:cs="宋体"/>
          <w:kern w:val="0"/>
          <w:sz w:val="32"/>
          <w:szCs w:val="32"/>
        </w:rPr>
        <w:t>日期截止前完成竞买报名事宜</w:t>
      </w:r>
      <w:r>
        <w:rPr>
          <w:rFonts w:hint="eastAsia" w:ascii="仿宋_GB2312" w:hAnsi="微软雅黑" w:eastAsia="仿宋_GB2312" w:cs="宋体"/>
          <w:kern w:val="0"/>
          <w:sz w:val="32"/>
          <w:szCs w:val="32"/>
        </w:rPr>
        <w:t>。根据公告，</w:t>
      </w:r>
      <w:r>
        <w:rPr>
          <w:rFonts w:hint="eastAsia" w:ascii="仿宋_GB2312" w:hAnsi="微软雅黑" w:eastAsia="仿宋_GB2312" w:cs="宋体"/>
          <w:kern w:val="0"/>
          <w:sz w:val="32"/>
          <w:szCs w:val="32"/>
        </w:rPr>
        <w:t>对竞买资质进行审核，审核</w:t>
      </w:r>
      <w:r>
        <w:rPr>
          <w:rFonts w:hint="eastAsia" w:ascii="仿宋_GB2312" w:hAnsi="微软雅黑" w:eastAsia="仿宋_GB2312" w:cs="宋体"/>
          <w:kern w:val="0"/>
          <w:sz w:val="32"/>
          <w:szCs w:val="32"/>
        </w:rPr>
        <w:t>通过后即报名成功，按要求缴纳足额竞</w:t>
      </w:r>
      <w:r>
        <w:rPr>
          <w:rFonts w:hint="eastAsia" w:ascii="仿宋_GB2312" w:hAnsi="微软雅黑" w:eastAsia="仿宋_GB2312" w:cs="宋体"/>
          <w:kern w:val="0"/>
          <w:sz w:val="32"/>
          <w:szCs w:val="32"/>
        </w:rPr>
        <w:t>价保证金。</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提交材料：须上传营业执照（原件扫描件）</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与胜利油田分公司物资供应处签过合同的买受人,无需提交营业执照即可通过资质审核(若营业执照变更需及时提交)。</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保证金缴纳：保证金按评估价计算货款（含税）的15%，但因废杂料可能存在超拉情况，预估数量在30吨（含）以下且</w:t>
      </w:r>
      <w:r>
        <w:rPr>
          <w:rFonts w:hint="eastAsia" w:ascii="仿宋_GB2312" w:hAnsi="微软雅黑" w:eastAsia="仿宋_GB2312" w:cs="宋体"/>
          <w:kern w:val="0"/>
          <w:sz w:val="32"/>
          <w:szCs w:val="32"/>
        </w:rPr>
        <w:t>按评估价计算货款（含税</w:t>
      </w:r>
      <w:r>
        <w:rPr>
          <w:rFonts w:hint="eastAsia" w:ascii="仿宋_GB2312" w:hAnsi="微软雅黑" w:eastAsia="仿宋_GB2312" w:cs="宋体"/>
          <w:kern w:val="0"/>
          <w:sz w:val="32"/>
          <w:szCs w:val="32"/>
        </w:rPr>
        <w:t>）不超过20万元（含）的需过磅计量的废杂料等，保证金按评估价计算货款（含税）的30%。</w:t>
      </w:r>
      <w:r>
        <w:rPr>
          <w:rFonts w:hint="eastAsia" w:ascii="仿宋_GB2312" w:hAnsi="微软雅黑" w:eastAsia="仿宋_GB2312" w:cs="宋体"/>
          <w:kern w:val="0"/>
          <w:sz w:val="32"/>
          <w:szCs w:val="32"/>
        </w:rPr>
        <w:t>保证金采用向上取</w:t>
      </w:r>
      <w:r>
        <w:rPr>
          <w:rFonts w:hint="eastAsia" w:ascii="仿宋_GB2312" w:hAnsi="微软雅黑" w:eastAsia="仿宋_GB2312" w:cs="宋体"/>
          <w:kern w:val="0"/>
          <w:sz w:val="32"/>
          <w:szCs w:val="32"/>
          <w:lang w:eastAsia="zh-CN"/>
        </w:rPr>
        <w:t>整</w:t>
      </w:r>
      <w:r>
        <w:rPr>
          <w:rFonts w:hint="eastAsia" w:ascii="仿宋_GB2312" w:hAnsi="微软雅黑" w:eastAsia="仿宋_GB2312" w:cs="宋体"/>
          <w:kern w:val="0"/>
          <w:sz w:val="32"/>
          <w:szCs w:val="32"/>
        </w:rPr>
        <w:t>到百位的方式。</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报价均为含税价，税率为13%</w:t>
      </w:r>
      <w:r>
        <w:rPr>
          <w:rFonts w:hint="eastAsia" w:ascii="仿宋_GB2312" w:hAnsi="微软雅黑" w:eastAsia="仿宋_GB2312" w:cs="宋体"/>
          <w:kern w:val="0"/>
          <w:sz w:val="32"/>
          <w:szCs w:val="32"/>
        </w:rPr>
        <w:t>。</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 xml:space="preserve">1.5 </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应当自行对竞买处置物进行考察并作出判断。</w:t>
      </w:r>
      <w:r>
        <w:rPr>
          <w:rFonts w:hint="eastAsia" w:ascii="仿宋_GB2312" w:eastAsia="仿宋_GB2312"/>
          <w:sz w:val="32"/>
          <w:szCs w:val="32"/>
        </w:rPr>
        <w:t>在平台发布的物资图片及其资料仅供参考，按照有关规定及“依物品现状进行竞价”的国际惯例，</w:t>
      </w:r>
      <w:r>
        <w:rPr>
          <w:rFonts w:hint="eastAsia" w:ascii="仿宋_GB2312" w:hAnsi="微软雅黑" w:eastAsia="仿宋_GB2312" w:cs="宋体"/>
          <w:kern w:val="0"/>
          <w:sz w:val="32"/>
          <w:szCs w:val="32"/>
          <w:lang w:eastAsia="zh-CN"/>
        </w:rPr>
        <w:t>购买商</w:t>
      </w:r>
      <w:r>
        <w:rPr>
          <w:rFonts w:hint="eastAsia" w:ascii="仿宋_GB2312" w:eastAsia="仿宋_GB2312"/>
          <w:sz w:val="32"/>
          <w:szCs w:val="32"/>
        </w:rPr>
        <w:t>知悉并明确其不应仅依赖</w:t>
      </w:r>
      <w:r>
        <w:rPr>
          <w:rFonts w:hint="eastAsia" w:ascii="仿宋_GB2312" w:hAnsi="微软雅黑" w:eastAsia="仿宋_GB2312" w:cs="宋体"/>
          <w:kern w:val="0"/>
          <w:sz w:val="32"/>
          <w:szCs w:val="32"/>
        </w:rPr>
        <w:t>图片对物资的状况做出判断，应在竞买前依据竞买公告中公示的竞价物资实物现场踏勘时间和要求，自行联系进行实地看货，并对竞价物资的真实情况进行认真核实，自行判断竞价物资实际状况是否符合</w:t>
      </w:r>
      <w:r>
        <w:rPr>
          <w:rFonts w:hint="eastAsia" w:ascii="仿宋_GB2312" w:hAnsi="微软雅黑" w:eastAsia="仿宋_GB2312" w:cs="宋体"/>
          <w:kern w:val="0"/>
          <w:sz w:val="32"/>
          <w:szCs w:val="32"/>
          <w:lang w:eastAsia="zh-CN"/>
        </w:rPr>
        <w:t>公告中</w:t>
      </w:r>
      <w:r>
        <w:rPr>
          <w:rFonts w:hint="eastAsia" w:ascii="仿宋_GB2312" w:hAnsi="微软雅黑" w:eastAsia="仿宋_GB2312" w:cs="宋体"/>
          <w:kern w:val="0"/>
          <w:sz w:val="32"/>
          <w:szCs w:val="32"/>
        </w:rPr>
        <w:t>提供的相关信息、资料描述。竞价物资以现场</w:t>
      </w:r>
      <w:r>
        <w:rPr>
          <w:rFonts w:hint="eastAsia" w:ascii="仿宋_GB2312" w:hAnsi="微软雅黑" w:eastAsia="仿宋_GB2312" w:cs="宋体"/>
          <w:kern w:val="0"/>
          <w:sz w:val="32"/>
          <w:szCs w:val="32"/>
          <w:lang w:eastAsia="zh-CN"/>
        </w:rPr>
        <w:t>实际</w:t>
      </w:r>
      <w:r>
        <w:rPr>
          <w:rFonts w:hint="eastAsia" w:ascii="仿宋_GB2312" w:hAnsi="微软雅黑" w:eastAsia="仿宋_GB2312" w:cs="宋体"/>
          <w:kern w:val="0"/>
          <w:sz w:val="32"/>
          <w:szCs w:val="32"/>
        </w:rPr>
        <w:t>情况为准</w:t>
      </w:r>
      <w:r>
        <w:rPr>
          <w:rFonts w:hint="eastAsia" w:ascii="仿宋_GB2312" w:hAnsi="微软雅黑" w:eastAsia="仿宋_GB2312" w:cs="宋体"/>
          <w:kern w:val="0"/>
          <w:sz w:val="32"/>
          <w:szCs w:val="32"/>
          <w:lang w:eastAsia="zh-CN"/>
        </w:rPr>
        <w:t>，看货时认真遵守看货管理规定。</w:t>
      </w:r>
      <w:r>
        <w:rPr>
          <w:rFonts w:hint="eastAsia" w:ascii="仿宋_GB2312" w:hAnsi="微软雅黑" w:eastAsia="仿宋_GB2312" w:cs="宋体"/>
          <w:kern w:val="0"/>
          <w:sz w:val="32"/>
          <w:szCs w:val="32"/>
        </w:rPr>
        <w:t>如购买商、买受人未按在竞买公告中公示的现场踏勘时间和要求进行</w:t>
      </w:r>
      <w:bookmarkStart w:id="3" w:name="_GoBack"/>
      <w:bookmarkEnd w:id="3"/>
      <w:r>
        <w:rPr>
          <w:rFonts w:hint="eastAsia" w:ascii="仿宋_GB2312" w:hAnsi="微软雅黑" w:eastAsia="仿宋_GB2312" w:cs="宋体"/>
          <w:kern w:val="0"/>
          <w:sz w:val="32"/>
          <w:szCs w:val="32"/>
        </w:rPr>
        <w:t>现场踏勘而直接参与竞价，一切后果均由购买商、买受人自行承担。</w:t>
      </w:r>
    </w:p>
    <w:p>
      <w:pPr>
        <w:ind w:firstLine="800" w:firstLineChars="250"/>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若发放方式为整宗发放时，明细表中预估数量仅供参考，以实际现场数量为准，</w:t>
      </w:r>
      <w:r>
        <w:rPr>
          <w:rFonts w:hint="eastAsia" w:ascii="仿宋_GB2312" w:hAnsi="微软雅黑" w:eastAsia="仿宋_GB2312" w:cs="宋体"/>
          <w:kern w:val="0"/>
          <w:sz w:val="32"/>
          <w:szCs w:val="32"/>
          <w:lang w:eastAsia="zh-CN"/>
        </w:rPr>
        <w:t>不予</w:t>
      </w:r>
      <w:r>
        <w:rPr>
          <w:rFonts w:hint="eastAsia" w:ascii="仿宋_GB2312" w:hAnsi="微软雅黑" w:eastAsia="仿宋_GB2312" w:cs="宋体"/>
          <w:kern w:val="0"/>
          <w:sz w:val="32"/>
          <w:szCs w:val="32"/>
        </w:rPr>
        <w:t>过磅。</w:t>
      </w:r>
    </w:p>
    <w:p>
      <w:pPr>
        <w:ind w:firstLine="800" w:firstLineChars="250"/>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 xml:space="preserve">1.6 </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一旦参加竞买，即表明其已同意以其当时对竞价物资的了解情况作为竞价基础，自愿接受竞价物资的一切实际状况，且不得在自身竞价成交后以不了解竞价物资实际状况为由，拒绝履行后续交易。</w:t>
      </w:r>
    </w:p>
    <w:p>
      <w:pPr>
        <w:ind w:firstLine="800" w:firstLineChars="250"/>
        <w:rPr>
          <w:rFonts w:ascii="仿宋_GB2312" w:hAnsi="微软雅黑" w:eastAsia="仿宋_GB2312" w:cs="宋体"/>
          <w:kern w:val="0"/>
          <w:sz w:val="32"/>
          <w:szCs w:val="32"/>
        </w:rPr>
      </w:pPr>
      <w:r>
        <w:rPr>
          <w:rFonts w:ascii="仿宋_GB2312" w:hAnsi="微软雅黑" w:eastAsia="仿宋_GB2312" w:cs="宋体"/>
          <w:kern w:val="0"/>
          <w:sz w:val="32"/>
          <w:szCs w:val="32"/>
        </w:rPr>
        <w:t>1.7</w:t>
      </w:r>
      <w:r>
        <w:rPr>
          <w:rFonts w:hint="eastAsia" w:ascii="仿宋_GB2312" w:hAnsi="微软雅黑" w:eastAsia="仿宋_GB2312" w:cs="宋体"/>
          <w:kern w:val="0"/>
          <w:sz w:val="32"/>
          <w:szCs w:val="32"/>
        </w:rPr>
        <w:t xml:space="preserve"> </w:t>
      </w:r>
      <w:r>
        <w:rPr>
          <w:rFonts w:ascii="仿宋_GB2312" w:hAnsi="微软雅黑" w:eastAsia="仿宋_GB2312" w:cs="宋体"/>
          <w:kern w:val="0"/>
          <w:sz w:val="32"/>
          <w:szCs w:val="32"/>
        </w:rPr>
        <w:t>竞买处置物成交后，竞价成功的</w:t>
      </w:r>
      <w:r>
        <w:rPr>
          <w:rFonts w:hint="eastAsia" w:ascii="仿宋_GB2312" w:hAnsi="微软雅黑" w:eastAsia="仿宋_GB2312" w:cs="宋体"/>
          <w:kern w:val="0"/>
          <w:sz w:val="32"/>
          <w:szCs w:val="32"/>
          <w:lang w:eastAsia="zh-CN"/>
        </w:rPr>
        <w:t>购买商</w:t>
      </w:r>
      <w:r>
        <w:rPr>
          <w:rFonts w:ascii="仿宋_GB2312" w:hAnsi="微软雅黑" w:eastAsia="仿宋_GB2312" w:cs="宋体"/>
          <w:kern w:val="0"/>
          <w:sz w:val="32"/>
          <w:szCs w:val="32"/>
        </w:rPr>
        <w:t>变为买受人，</w:t>
      </w:r>
      <w:r>
        <w:rPr>
          <w:rFonts w:hint="eastAsia" w:ascii="仿宋_GB2312" w:hAnsi="微软雅黑" w:eastAsia="仿宋_GB2312" w:cs="宋体"/>
          <w:kern w:val="0"/>
          <w:sz w:val="32"/>
          <w:szCs w:val="32"/>
        </w:rPr>
        <w:t>买受人缴纳的竞价保证金转为履约保证金，</w:t>
      </w:r>
      <w:r>
        <w:rPr>
          <w:rFonts w:ascii="仿宋_GB2312" w:hAnsi="微软雅黑" w:eastAsia="仿宋_GB2312" w:cs="宋体"/>
          <w:kern w:val="0"/>
          <w:sz w:val="32"/>
          <w:szCs w:val="32"/>
        </w:rPr>
        <w:t>买受人</w:t>
      </w:r>
      <w:r>
        <w:rPr>
          <w:rFonts w:hint="eastAsia" w:ascii="仿宋_GB2312" w:hAnsi="微软雅黑" w:eastAsia="仿宋_GB2312" w:cs="宋体"/>
          <w:kern w:val="0"/>
          <w:sz w:val="32"/>
          <w:szCs w:val="32"/>
        </w:rPr>
        <w:t>须及时电话联系，并于</w:t>
      </w:r>
      <w:r>
        <w:rPr>
          <w:rFonts w:ascii="仿宋_GB2312" w:hAnsi="微软雅黑" w:eastAsia="仿宋_GB2312" w:cs="宋体"/>
          <w:kern w:val="0"/>
          <w:sz w:val="32"/>
          <w:szCs w:val="32"/>
        </w:rPr>
        <w:t>10</w:t>
      </w:r>
      <w:r>
        <w:rPr>
          <w:rFonts w:hint="eastAsia" w:ascii="仿宋_GB2312" w:hAnsi="微软雅黑" w:eastAsia="仿宋_GB2312" w:cs="宋体"/>
          <w:kern w:val="0"/>
          <w:sz w:val="32"/>
          <w:szCs w:val="32"/>
        </w:rPr>
        <w:t>个工作日内完成中石化合同“e”签，</w:t>
      </w:r>
      <w:r>
        <w:rPr>
          <w:rFonts w:hint="eastAsia" w:ascii="仿宋_GB2312" w:hAnsi="微软雅黑" w:eastAsia="仿宋_GB2312" w:cs="宋体"/>
          <w:color w:val="auto"/>
          <w:kern w:val="0"/>
          <w:sz w:val="32"/>
          <w:szCs w:val="32"/>
          <w:lang w:eastAsia="zh-CN"/>
        </w:rPr>
        <w:t>若因自身原因未按规定时间完成石化“</w:t>
      </w:r>
      <w:r>
        <w:rPr>
          <w:rFonts w:hint="eastAsia" w:ascii="仿宋_GB2312" w:hAnsi="微软雅黑" w:eastAsia="仿宋_GB2312" w:cs="宋体"/>
          <w:color w:val="auto"/>
          <w:kern w:val="0"/>
          <w:sz w:val="32"/>
          <w:szCs w:val="32"/>
          <w:lang w:val="en-US" w:eastAsia="zh-CN"/>
        </w:rPr>
        <w:t>e</w:t>
      </w:r>
      <w:r>
        <w:rPr>
          <w:rFonts w:hint="eastAsia" w:ascii="仿宋_GB2312" w:hAnsi="微软雅黑" w:eastAsia="仿宋_GB2312" w:cs="宋体"/>
          <w:color w:val="auto"/>
          <w:kern w:val="0"/>
          <w:sz w:val="32"/>
          <w:szCs w:val="32"/>
          <w:lang w:eastAsia="zh-CN"/>
        </w:rPr>
        <w:t>”签，</w:t>
      </w:r>
      <w:r>
        <w:rPr>
          <w:rFonts w:hint="eastAsia" w:ascii="仿宋_GB2312" w:hAnsi="微软雅黑" w:eastAsia="仿宋_GB2312" w:cs="宋体"/>
          <w:strike w:val="0"/>
          <w:dstrike w:val="0"/>
          <w:color w:val="auto"/>
          <w:kern w:val="0"/>
          <w:sz w:val="32"/>
          <w:szCs w:val="32"/>
        </w:rPr>
        <w:t>视为违约</w:t>
      </w:r>
      <w:r>
        <w:rPr>
          <w:rFonts w:hint="eastAsia" w:ascii="仿宋_GB2312" w:hAnsi="微软雅黑" w:eastAsia="仿宋_GB2312" w:cs="宋体"/>
          <w:strike w:val="0"/>
          <w:dstrike w:val="0"/>
          <w:color w:val="auto"/>
          <w:kern w:val="0"/>
          <w:sz w:val="32"/>
          <w:szCs w:val="32"/>
          <w:lang w:eastAsia="zh-CN"/>
        </w:rPr>
        <w:t>。</w:t>
      </w:r>
      <w:r>
        <w:rPr>
          <w:rFonts w:hint="eastAsia" w:ascii="仿宋_GB2312" w:hAnsi="微软雅黑" w:eastAsia="仿宋_GB2312" w:cs="宋体"/>
          <w:kern w:val="0"/>
          <w:sz w:val="32"/>
          <w:szCs w:val="32"/>
        </w:rPr>
        <w:t>同时需提交开户行信息、法人证明（身份证原件复印件、加盖公章）、授权委托书（</w:t>
      </w:r>
      <w:r>
        <w:rPr>
          <w:rFonts w:hint="eastAsia" w:ascii="仿宋_GB2312" w:hAnsi="微软雅黑" w:eastAsia="仿宋_GB2312" w:cs="宋体"/>
          <w:color w:val="auto"/>
          <w:kern w:val="0"/>
          <w:sz w:val="32"/>
          <w:szCs w:val="32"/>
          <w:lang w:eastAsia="zh-CN"/>
        </w:rPr>
        <w:t>提供</w:t>
      </w:r>
      <w:r>
        <w:rPr>
          <w:rFonts w:hint="eastAsia" w:ascii="仿宋_GB2312" w:hAnsi="微软雅黑" w:eastAsia="仿宋_GB2312" w:cs="宋体"/>
          <w:color w:val="auto"/>
          <w:kern w:val="0"/>
          <w:sz w:val="32"/>
          <w:szCs w:val="32"/>
        </w:rPr>
        <w:t>石化</w:t>
      </w:r>
      <w:r>
        <w:rPr>
          <w:rFonts w:ascii="仿宋_GB2312" w:hAnsi="微软雅黑" w:eastAsia="仿宋_GB2312" w:cs="宋体"/>
          <w:color w:val="auto"/>
          <w:kern w:val="0"/>
          <w:sz w:val="32"/>
          <w:szCs w:val="32"/>
        </w:rPr>
        <w:t>e签</w:t>
      </w:r>
      <w:r>
        <w:rPr>
          <w:rFonts w:hint="eastAsia" w:ascii="仿宋_GB2312" w:hAnsi="微软雅黑" w:eastAsia="仿宋_GB2312" w:cs="宋体"/>
          <w:color w:val="auto"/>
          <w:kern w:val="0"/>
          <w:sz w:val="32"/>
          <w:szCs w:val="32"/>
          <w:lang w:eastAsia="zh-CN"/>
        </w:rPr>
        <w:t>中合法代理人</w:t>
      </w:r>
      <w:r>
        <w:rPr>
          <w:rFonts w:ascii="仿宋_GB2312" w:hAnsi="微软雅黑" w:eastAsia="仿宋_GB2312" w:cs="宋体"/>
          <w:color w:val="auto"/>
          <w:kern w:val="0"/>
          <w:sz w:val="32"/>
          <w:szCs w:val="32"/>
        </w:rPr>
        <w:t>）、《一般纳税人资格证》（无</w:t>
      </w:r>
      <w:r>
        <w:rPr>
          <w:rFonts w:ascii="仿宋_GB2312" w:hAnsi="微软雅黑" w:eastAsia="仿宋_GB2312" w:cs="宋体"/>
          <w:kern w:val="0"/>
          <w:sz w:val="32"/>
          <w:szCs w:val="32"/>
        </w:rPr>
        <w:t>《一般纳税人资格证》的需提供相关税务部门开具的证明）等资料</w:t>
      </w:r>
      <w:r>
        <w:rPr>
          <w:rFonts w:hint="eastAsia" w:ascii="仿宋_GB2312" w:hAnsi="微软雅黑" w:eastAsia="仿宋_GB2312" w:cs="宋体"/>
          <w:kern w:val="0"/>
          <w:sz w:val="32"/>
          <w:szCs w:val="32"/>
        </w:rPr>
        <w:t>，以便于后期工作开展。</w:t>
      </w:r>
    </w:p>
    <w:p>
      <w:pPr>
        <w:ind w:firstLine="480" w:firstLineChars="150"/>
        <w:rPr>
          <w:rFonts w:ascii="仿宋_GB2312" w:hAnsi="微软雅黑" w:eastAsia="仿宋_GB2312" w:cs="宋体"/>
          <w:kern w:val="0"/>
          <w:sz w:val="32"/>
          <w:szCs w:val="32"/>
        </w:rPr>
      </w:pPr>
      <w:bookmarkStart w:id="2" w:name="_Hlk147742685"/>
      <w:r>
        <w:rPr>
          <w:rFonts w:hint="eastAsia" w:ascii="仿宋_GB2312" w:hAnsi="微软雅黑" w:eastAsia="仿宋_GB2312" w:cs="宋体"/>
          <w:kern w:val="0"/>
          <w:sz w:val="32"/>
          <w:szCs w:val="32"/>
        </w:rPr>
        <w:t>合同签订期限：应在《成交确认书》发出后3</w:t>
      </w:r>
      <w:r>
        <w:rPr>
          <w:rFonts w:ascii="仿宋_GB2312" w:hAnsi="微软雅黑" w:eastAsia="仿宋_GB2312" w:cs="宋体"/>
          <w:kern w:val="0"/>
          <w:sz w:val="32"/>
          <w:szCs w:val="32"/>
        </w:rPr>
        <w:t>0</w:t>
      </w:r>
      <w:r>
        <w:rPr>
          <w:rFonts w:hint="eastAsia" w:ascii="仿宋_GB2312" w:hAnsi="微软雅黑" w:eastAsia="仿宋_GB2312" w:cs="宋体"/>
          <w:kern w:val="0"/>
          <w:sz w:val="32"/>
          <w:szCs w:val="32"/>
        </w:rPr>
        <w:t>日内签订合同，因买受人自身原因导致未按时签订合同的，逾期视为违约。</w:t>
      </w:r>
    </w:p>
    <w:bookmarkEnd w:id="2"/>
    <w:p>
      <w:pPr>
        <w:widowControl/>
        <w:ind w:firstLine="601"/>
        <w:jc w:val="left"/>
        <w:rPr>
          <w:rFonts w:ascii="仿宋_GB2312" w:hAnsi="微软雅黑" w:eastAsia="仿宋_GB2312" w:cs="宋体"/>
          <w:kern w:val="0"/>
          <w:sz w:val="32"/>
          <w:szCs w:val="32"/>
        </w:rPr>
      </w:pPr>
      <w:r>
        <w:rPr>
          <w:rFonts w:hint="eastAsia" w:ascii="仿宋_GB2312" w:hAnsi="微软雅黑" w:eastAsia="仿宋_GB2312" w:cs="宋体"/>
          <w:kern w:val="0"/>
          <w:sz w:val="32"/>
          <w:szCs w:val="32"/>
        </w:rPr>
        <w:t>合同货款缴纳：在签订合同后10个工作日内将合同货款总额汇到指定账户。</w:t>
      </w:r>
    </w:p>
    <w:p>
      <w:pPr>
        <w:ind w:firstLine="480" w:firstLineChars="150"/>
        <w:rPr>
          <w:rFonts w:ascii="仿宋_GB2312" w:hAnsi="微软雅黑" w:eastAsia="仿宋_GB2312" w:cs="宋体"/>
          <w:kern w:val="0"/>
          <w:sz w:val="32"/>
          <w:szCs w:val="32"/>
        </w:rPr>
      </w:pPr>
      <w:r>
        <w:rPr>
          <w:rFonts w:ascii="仿宋_GB2312" w:hAnsi="微软雅黑" w:eastAsia="仿宋_GB2312" w:cs="宋体"/>
          <w:kern w:val="0"/>
          <w:sz w:val="32"/>
          <w:szCs w:val="32"/>
        </w:rPr>
        <w:t>合同货款（含税）缴纳账户信息如下：</w:t>
      </w:r>
    </w:p>
    <w:p>
      <w:pPr>
        <w:ind w:firstLine="480" w:firstLineChars="150"/>
        <w:rPr>
          <w:rFonts w:ascii="仿宋_GB2312" w:hAnsi="微软雅黑" w:eastAsia="仿宋_GB2312" w:cs="宋体"/>
          <w:kern w:val="0"/>
          <w:sz w:val="32"/>
          <w:szCs w:val="32"/>
        </w:rPr>
      </w:pPr>
      <w:r>
        <w:rPr>
          <w:rFonts w:hint="eastAsia" w:ascii="仿宋_GB2312" w:hAnsi="微软雅黑" w:eastAsia="仿宋_GB2312" w:cs="宋体"/>
          <w:kern w:val="0"/>
          <w:sz w:val="32"/>
          <w:szCs w:val="32"/>
        </w:rPr>
        <w:t>收款单位：中国石油化工股份有限公司胜利油田分公司物资供应处</w:t>
      </w:r>
    </w:p>
    <w:p>
      <w:pPr>
        <w:ind w:firstLine="480" w:firstLineChars="150"/>
        <w:rPr>
          <w:rFonts w:ascii="仿宋_GB2312" w:hAnsi="微软雅黑" w:eastAsia="仿宋_GB2312" w:cs="宋体"/>
          <w:kern w:val="0"/>
          <w:sz w:val="32"/>
          <w:szCs w:val="32"/>
        </w:rPr>
      </w:pPr>
      <w:r>
        <w:rPr>
          <w:rFonts w:hint="eastAsia" w:ascii="仿宋_GB2312" w:hAnsi="微软雅黑" w:eastAsia="仿宋_GB2312" w:cs="宋体"/>
          <w:kern w:val="0"/>
          <w:sz w:val="32"/>
          <w:szCs w:val="32"/>
        </w:rPr>
        <w:t>开户银行：中国工商银行东营胜利支行</w:t>
      </w:r>
    </w:p>
    <w:p>
      <w:pPr>
        <w:ind w:firstLine="480" w:firstLineChars="150"/>
        <w:rPr>
          <w:rFonts w:ascii="仿宋_GB2312" w:hAnsi="微软雅黑" w:eastAsia="仿宋_GB2312" w:cs="宋体"/>
          <w:kern w:val="0"/>
          <w:sz w:val="32"/>
          <w:szCs w:val="32"/>
        </w:rPr>
      </w:pPr>
      <w:r>
        <w:rPr>
          <w:rFonts w:hint="eastAsia" w:ascii="仿宋_GB2312" w:hAnsi="微软雅黑" w:eastAsia="仿宋_GB2312" w:cs="宋体"/>
          <w:kern w:val="0"/>
          <w:sz w:val="32"/>
          <w:szCs w:val="32"/>
        </w:rPr>
        <w:t>账</w:t>
      </w:r>
      <w:r>
        <w:rPr>
          <w:rFonts w:ascii="仿宋_GB2312" w:hAnsi="微软雅黑" w:eastAsia="仿宋_GB2312" w:cs="宋体"/>
          <w:kern w:val="0"/>
          <w:sz w:val="32"/>
          <w:szCs w:val="32"/>
        </w:rPr>
        <w:t xml:space="preserve">    号：1615002129200116712</w:t>
      </w:r>
    </w:p>
    <w:p>
      <w:pPr>
        <w:ind w:firstLine="480" w:firstLineChars="150"/>
        <w:rPr>
          <w:rFonts w:ascii="仿宋_GB2312" w:hAnsi="微软雅黑" w:eastAsia="仿宋_GB2312" w:cs="宋体"/>
          <w:kern w:val="0"/>
          <w:sz w:val="32"/>
          <w:szCs w:val="32"/>
        </w:rPr>
      </w:pPr>
      <w:r>
        <w:rPr>
          <w:rFonts w:hint="eastAsia" w:ascii="仿宋_GB2312" w:hAnsi="微软雅黑" w:eastAsia="仿宋_GB2312" w:cs="宋体"/>
          <w:kern w:val="0"/>
          <w:sz w:val="32"/>
          <w:szCs w:val="32"/>
        </w:rPr>
        <w:t>处置物拉运：按照合同条款执行。</w:t>
      </w:r>
    </w:p>
    <w:p>
      <w:pPr>
        <w:ind w:firstLine="480" w:firstLineChars="150"/>
        <w:rPr>
          <w:rFonts w:ascii="仿宋_GB2312" w:hAnsi="微软雅黑" w:eastAsia="仿宋_GB2312" w:cs="宋体"/>
          <w:kern w:val="0"/>
          <w:sz w:val="32"/>
          <w:szCs w:val="32"/>
        </w:rPr>
      </w:pPr>
      <w:r>
        <w:rPr>
          <w:rFonts w:hint="eastAsia" w:ascii="仿宋_GB2312" w:hAnsi="微软雅黑" w:eastAsia="仿宋_GB2312" w:cs="宋体"/>
          <w:kern w:val="0"/>
          <w:sz w:val="32"/>
          <w:szCs w:val="32"/>
        </w:rPr>
        <w:t xml:space="preserve">1.8 </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必须完成“石化e签平台”注册、认证工作。</w:t>
      </w:r>
    </w:p>
    <w:p>
      <w:pPr>
        <w:ind w:firstLine="480" w:firstLineChars="150"/>
        <w:rPr>
          <w:rFonts w:ascii="仿宋_GB2312" w:hAnsi="微软雅黑" w:eastAsia="仿宋_GB2312" w:cs="宋体"/>
          <w:kern w:val="0"/>
          <w:sz w:val="32"/>
          <w:szCs w:val="32"/>
        </w:rPr>
      </w:pPr>
      <w:r>
        <w:rPr>
          <w:rFonts w:ascii="仿宋_GB2312" w:hAnsi="微软雅黑" w:eastAsia="仿宋_GB2312" w:cs="宋体"/>
          <w:kern w:val="0"/>
          <w:sz w:val="32"/>
          <w:szCs w:val="32"/>
        </w:rPr>
        <w:t>1.8.1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1.9竞买处置物成交后，买受人应在</w:t>
      </w:r>
      <w:r>
        <w:rPr>
          <w:rFonts w:hint="eastAsia" w:ascii="仿宋_GB2312" w:hAnsi="微软雅黑" w:eastAsia="仿宋_GB2312" w:cs="宋体"/>
          <w:kern w:val="0"/>
          <w:sz w:val="32"/>
          <w:szCs w:val="32"/>
        </w:rPr>
        <w:t>合同履行期限内</w:t>
      </w:r>
      <w:r>
        <w:rPr>
          <w:rFonts w:ascii="仿宋_GB2312" w:hAnsi="微软雅黑" w:eastAsia="仿宋_GB2312" w:cs="宋体"/>
          <w:kern w:val="0"/>
          <w:sz w:val="32"/>
          <w:szCs w:val="32"/>
        </w:rPr>
        <w:t>自行</w:t>
      </w:r>
      <w:r>
        <w:rPr>
          <w:rFonts w:hint="eastAsia" w:ascii="仿宋_GB2312" w:hAnsi="微软雅黑" w:eastAsia="仿宋_GB2312" w:cs="宋体"/>
          <w:kern w:val="0"/>
          <w:sz w:val="32"/>
          <w:szCs w:val="32"/>
        </w:rPr>
        <w:t>承担</w:t>
      </w:r>
      <w:r>
        <w:rPr>
          <w:rFonts w:ascii="仿宋_GB2312" w:hAnsi="微软雅黑" w:eastAsia="仿宋_GB2312" w:cs="宋体"/>
          <w:kern w:val="0"/>
          <w:sz w:val="32"/>
          <w:szCs w:val="32"/>
        </w:rPr>
        <w:t>拆解、装车、运输</w:t>
      </w:r>
      <w:r>
        <w:rPr>
          <w:rFonts w:hint="eastAsia" w:ascii="仿宋_GB2312" w:hAnsi="微软雅黑" w:eastAsia="仿宋_GB2312" w:cs="宋体"/>
          <w:kern w:val="0"/>
          <w:sz w:val="32"/>
          <w:szCs w:val="32"/>
        </w:rPr>
        <w:t>、过磅</w:t>
      </w:r>
      <w:r>
        <w:rPr>
          <w:rFonts w:ascii="仿宋_GB2312" w:hAnsi="微软雅黑" w:eastAsia="仿宋_GB2312" w:cs="宋体"/>
          <w:kern w:val="0"/>
          <w:sz w:val="32"/>
          <w:szCs w:val="32"/>
        </w:rPr>
        <w:t>及清</w:t>
      </w:r>
      <w:r>
        <w:rPr>
          <w:rFonts w:hint="eastAsia" w:ascii="仿宋_GB2312" w:hAnsi="微软雅黑" w:eastAsia="仿宋_GB2312" w:cs="宋体"/>
          <w:kern w:val="0"/>
          <w:sz w:val="32"/>
          <w:szCs w:val="32"/>
        </w:rPr>
        <w:t>理等</w:t>
      </w:r>
      <w:r>
        <w:rPr>
          <w:rFonts w:ascii="仿宋_GB2312" w:hAnsi="微软雅黑" w:eastAsia="仿宋_GB2312" w:cs="宋体"/>
          <w:kern w:val="0"/>
          <w:sz w:val="32"/>
          <w:szCs w:val="32"/>
        </w:rPr>
        <w:t>相关费用。</w:t>
      </w:r>
    </w:p>
    <w:p>
      <w:pPr>
        <w:widowControl/>
        <w:ind w:firstLine="601"/>
        <w:jc w:val="left"/>
        <w:rPr>
          <w:rFonts w:ascii="仿宋_GB2312" w:hAnsi="微软雅黑" w:eastAsia="仿宋_GB2312" w:cs="宋体"/>
          <w:kern w:val="0"/>
          <w:sz w:val="32"/>
          <w:szCs w:val="32"/>
        </w:rPr>
      </w:pPr>
      <w:r>
        <w:rPr>
          <w:rFonts w:hint="eastAsia" w:ascii="仿宋_GB2312" w:hAnsi="微软雅黑" w:eastAsia="仿宋_GB2312" w:cs="宋体"/>
          <w:kern w:val="0"/>
          <w:sz w:val="32"/>
          <w:szCs w:val="32"/>
        </w:rPr>
        <w:t>因道路施工、政府限令、交通管制等客观原因导致不能及时拉货的，买受人不承担责任。同时，应在合同履行期限届满前向废旧物资处置中心提供书面证明，并及时协助办理合同变更等相关手续。</w:t>
      </w:r>
    </w:p>
    <w:p>
      <w:pPr>
        <w:widowControl/>
        <w:ind w:firstLine="601"/>
        <w:jc w:val="left"/>
        <w:rPr>
          <w:rFonts w:ascii="仿宋_GB2312" w:hAnsi="微软雅黑" w:eastAsia="仿宋_GB2312" w:cs="宋体"/>
          <w:kern w:val="0"/>
          <w:sz w:val="32"/>
          <w:szCs w:val="32"/>
        </w:rPr>
      </w:pPr>
      <w:r>
        <w:rPr>
          <w:rFonts w:hint="eastAsia" w:ascii="仿宋_GB2312" w:hAnsi="微软雅黑" w:eastAsia="仿宋_GB2312" w:cs="宋体"/>
          <w:kern w:val="0"/>
          <w:sz w:val="32"/>
          <w:szCs w:val="32"/>
        </w:rPr>
        <w:t>买受人在提货过程中，不遵守相关管理规定和现场发货安排，以及存在过磅车辆作弊、</w:t>
      </w:r>
      <w:r>
        <w:rPr>
          <w:rFonts w:hint="eastAsia" w:ascii="仿宋_GB2312" w:hAnsi="仿宋" w:eastAsia="仿宋_GB2312" w:cs="宋体"/>
          <w:kern w:val="0"/>
          <w:sz w:val="32"/>
          <w:szCs w:val="32"/>
        </w:rPr>
        <w:t>地磅作弊等违规行为的，物资供应处有权解除合同，扣缴该合同的履约保证金。</w:t>
      </w:r>
      <w:r>
        <w:rPr>
          <w:rFonts w:hint="eastAsia" w:ascii="仿宋_GB2312" w:hAnsi="仿宋" w:eastAsia="仿宋_GB2312"/>
          <w:color w:val="000000"/>
          <w:sz w:val="32"/>
          <w:szCs w:val="32"/>
        </w:rPr>
        <w:t>买受人在提货过程中，与相关单位产生业务纠纷的，一律暂停竞价资格。</w:t>
      </w:r>
      <w:r>
        <w:rPr>
          <w:rFonts w:hint="eastAsia" w:ascii="仿宋_GB2312" w:hAnsi="仿宋" w:eastAsia="仿宋_GB2312" w:cs="宋体"/>
          <w:kern w:val="0"/>
          <w:sz w:val="32"/>
          <w:szCs w:val="32"/>
        </w:rPr>
        <w:t>对于油田各单位反映强烈或多次发生业务纠纷的买受人，限制参与</w:t>
      </w:r>
      <w:r>
        <w:rPr>
          <w:rFonts w:hint="eastAsia" w:ascii="仿宋_GB2312" w:hAnsi="微软雅黑" w:eastAsia="仿宋_GB2312" w:cs="宋体"/>
          <w:kern w:val="0"/>
          <w:sz w:val="32"/>
          <w:szCs w:val="32"/>
        </w:rPr>
        <w:t>油田公开竞价的范围和种类，屡犯不改的，取消终身竞价资格。</w:t>
      </w:r>
    </w:p>
    <w:p>
      <w:pPr>
        <w:widowControl/>
        <w:ind w:firstLine="601"/>
        <w:jc w:val="left"/>
        <w:rPr>
          <w:rFonts w:ascii="仿宋_GB2312" w:hAnsi="微软雅黑" w:eastAsia="仿宋_GB2312" w:cs="宋体"/>
          <w:kern w:val="0"/>
          <w:sz w:val="32"/>
          <w:szCs w:val="32"/>
        </w:rPr>
      </w:pPr>
      <w:r>
        <w:rPr>
          <w:rFonts w:hint="eastAsia" w:ascii="仿宋_GB2312" w:hAnsi="微软雅黑" w:eastAsia="仿宋_GB2312" w:cs="宋体"/>
          <w:kern w:val="0"/>
          <w:sz w:val="32"/>
          <w:szCs w:val="32"/>
        </w:rPr>
        <w:t>1.10买受人严格遵守国家、地方政府、中国石油化工股份有限公司、胜利油田及物资所属单位有关安全环保生产的法律、法规、制度和规定，履行安全环保、清理、拉运、恢复原貌等工作责任。</w:t>
      </w:r>
      <w:r>
        <w:rPr>
          <w:rFonts w:ascii="仿宋_GB2312" w:hAnsi="微软雅黑" w:eastAsia="仿宋_GB2312" w:cs="宋体"/>
          <w:kern w:val="0"/>
          <w:sz w:val="32"/>
          <w:szCs w:val="32"/>
        </w:rPr>
        <w:t>如因违反规定造成的</w:t>
      </w:r>
      <w:r>
        <w:rPr>
          <w:rFonts w:hint="eastAsia" w:ascii="仿宋_GB2312" w:hAnsi="微软雅黑" w:eastAsia="仿宋_GB2312" w:cs="宋体"/>
          <w:kern w:val="0"/>
          <w:sz w:val="32"/>
          <w:szCs w:val="32"/>
        </w:rPr>
        <w:t>任何损失及使用中出现的任何问题，由买受人承担全部责任和全部经济损失。</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1.11 未成交的</w:t>
      </w:r>
      <w:r>
        <w:rPr>
          <w:rFonts w:hint="eastAsia" w:ascii="仿宋_GB2312" w:hAnsi="微软雅黑" w:eastAsia="仿宋_GB2312" w:cs="宋体"/>
          <w:kern w:val="0"/>
          <w:sz w:val="32"/>
          <w:szCs w:val="32"/>
          <w:lang w:eastAsia="zh-CN"/>
        </w:rPr>
        <w:t>购买商</w:t>
      </w:r>
      <w:r>
        <w:rPr>
          <w:rFonts w:ascii="仿宋_GB2312" w:hAnsi="微软雅黑" w:eastAsia="仿宋_GB2312" w:cs="宋体"/>
          <w:kern w:val="0"/>
          <w:sz w:val="32"/>
          <w:szCs w:val="32"/>
        </w:rPr>
        <w:t>交付的竞</w:t>
      </w:r>
      <w:r>
        <w:rPr>
          <w:rFonts w:hint="eastAsia" w:ascii="仿宋_GB2312" w:hAnsi="微软雅黑" w:eastAsia="仿宋_GB2312" w:cs="宋体"/>
          <w:kern w:val="0"/>
          <w:sz w:val="32"/>
          <w:szCs w:val="32"/>
        </w:rPr>
        <w:t>价</w:t>
      </w:r>
      <w:r>
        <w:rPr>
          <w:rFonts w:ascii="仿宋_GB2312" w:hAnsi="微软雅黑" w:eastAsia="仿宋_GB2312" w:cs="宋体"/>
          <w:kern w:val="0"/>
          <w:sz w:val="32"/>
          <w:szCs w:val="32"/>
        </w:rPr>
        <w:t>保证金，由易派客平台按相关规定退还（不计利息）；</w:t>
      </w:r>
      <w:r>
        <w:rPr>
          <w:rFonts w:hint="eastAsia" w:ascii="仿宋_GB2312" w:hAnsi="微软雅黑" w:eastAsia="仿宋_GB2312" w:cs="宋体"/>
          <w:kern w:val="0"/>
          <w:sz w:val="32"/>
          <w:szCs w:val="32"/>
        </w:rPr>
        <w:t>买受人</w:t>
      </w:r>
      <w:r>
        <w:rPr>
          <w:rFonts w:ascii="仿宋_GB2312" w:hAnsi="微软雅黑" w:eastAsia="仿宋_GB2312" w:cs="宋体"/>
          <w:kern w:val="0"/>
          <w:sz w:val="32"/>
          <w:szCs w:val="32"/>
        </w:rPr>
        <w:t>竞买成交，在履行完合同后，由易派客平台根据</w:t>
      </w:r>
      <w:r>
        <w:rPr>
          <w:rFonts w:hint="eastAsia" w:ascii="仿宋_GB2312" w:hAnsi="微软雅黑" w:eastAsia="仿宋_GB2312" w:cs="宋体"/>
          <w:kern w:val="0"/>
          <w:sz w:val="32"/>
          <w:szCs w:val="32"/>
        </w:rPr>
        <w:t>废旧物资处置中心提交的发货登记信息</w:t>
      </w:r>
      <w:r>
        <w:rPr>
          <w:rFonts w:ascii="仿宋_GB2312" w:hAnsi="微软雅黑" w:eastAsia="仿宋_GB2312" w:cs="宋体"/>
          <w:kern w:val="0"/>
          <w:sz w:val="32"/>
          <w:szCs w:val="32"/>
        </w:rPr>
        <w:t>，结合平台收费情况，按相关规定退还剩余保证金。</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 xml:space="preserve">1.12 </w:t>
      </w:r>
      <w:r>
        <w:rPr>
          <w:rFonts w:hint="eastAsia" w:ascii="仿宋_GB2312" w:hAnsi="微软雅黑" w:eastAsia="仿宋_GB2312" w:cs="宋体"/>
          <w:kern w:val="0"/>
          <w:sz w:val="32"/>
          <w:szCs w:val="32"/>
        </w:rPr>
        <w:t>废旧物资处置中心</w:t>
      </w:r>
      <w:r>
        <w:rPr>
          <w:rFonts w:ascii="仿宋_GB2312" w:hAnsi="微软雅黑" w:eastAsia="仿宋_GB2312" w:cs="宋体"/>
          <w:kern w:val="0"/>
          <w:sz w:val="32"/>
          <w:szCs w:val="32"/>
        </w:rPr>
        <w:t>及平台运营方有权对处置物的有关情况（包括但不限于</w:t>
      </w:r>
      <w:r>
        <w:rPr>
          <w:rFonts w:hint="eastAsia" w:ascii="仿宋_GB2312" w:hAnsi="微软雅黑" w:eastAsia="仿宋_GB2312" w:cs="宋体"/>
          <w:kern w:val="0"/>
          <w:sz w:val="32"/>
          <w:szCs w:val="32"/>
        </w:rPr>
        <w:t>开盘</w:t>
      </w:r>
      <w:r>
        <w:rPr>
          <w:rFonts w:ascii="仿宋_GB2312" w:hAnsi="微软雅黑" w:eastAsia="仿宋_GB2312" w:cs="宋体"/>
          <w:kern w:val="0"/>
          <w:sz w:val="32"/>
          <w:szCs w:val="32"/>
        </w:rPr>
        <w:t>价、保留价、</w:t>
      </w:r>
      <w:r>
        <w:rPr>
          <w:rFonts w:hint="eastAsia" w:ascii="仿宋_GB2312" w:hAnsi="微软雅黑" w:eastAsia="仿宋_GB2312" w:cs="宋体"/>
          <w:kern w:val="0"/>
          <w:sz w:val="32"/>
          <w:szCs w:val="32"/>
        </w:rPr>
        <w:t>最低加价幅度</w:t>
      </w:r>
      <w:r>
        <w:rPr>
          <w:rFonts w:ascii="仿宋_GB2312" w:hAnsi="微软雅黑" w:eastAsia="仿宋_GB2312" w:cs="宋体"/>
          <w:kern w:val="0"/>
          <w:sz w:val="32"/>
          <w:szCs w:val="32"/>
        </w:rPr>
        <w:t>、竞买时间、</w:t>
      </w:r>
      <w:r>
        <w:rPr>
          <w:rFonts w:hint="eastAsia" w:ascii="仿宋_GB2312" w:hAnsi="微软雅黑" w:eastAsia="仿宋_GB2312" w:cs="宋体"/>
          <w:kern w:val="0"/>
          <w:sz w:val="32"/>
          <w:szCs w:val="32"/>
        </w:rPr>
        <w:t>处置物</w:t>
      </w:r>
      <w:r>
        <w:rPr>
          <w:rFonts w:ascii="仿宋_GB2312" w:hAnsi="微软雅黑" w:eastAsia="仿宋_GB2312" w:cs="宋体"/>
          <w:kern w:val="0"/>
          <w:sz w:val="32"/>
          <w:szCs w:val="32"/>
        </w:rPr>
        <w:t>竞买顺序、有关图像、文字资料）在竞买</w:t>
      </w:r>
      <w:r>
        <w:rPr>
          <w:rFonts w:hint="eastAsia" w:ascii="仿宋_GB2312" w:hAnsi="微软雅黑" w:eastAsia="仿宋_GB2312" w:cs="宋体"/>
          <w:kern w:val="0"/>
          <w:sz w:val="32"/>
          <w:szCs w:val="32"/>
        </w:rPr>
        <w:t>处置物</w:t>
      </w:r>
      <w:r>
        <w:rPr>
          <w:rFonts w:ascii="仿宋_GB2312" w:hAnsi="微软雅黑" w:eastAsia="仿宋_GB2312" w:cs="宋体"/>
          <w:kern w:val="0"/>
          <w:sz w:val="32"/>
          <w:szCs w:val="32"/>
        </w:rPr>
        <w:t>未开始竞买之前进行修改和解释，</w:t>
      </w:r>
      <w:r>
        <w:rPr>
          <w:rFonts w:hint="eastAsia" w:ascii="仿宋_GB2312" w:hAnsi="微软雅黑" w:eastAsia="仿宋_GB2312" w:cs="宋体"/>
          <w:kern w:val="0"/>
          <w:sz w:val="32"/>
          <w:szCs w:val="32"/>
          <w:lang w:eastAsia="zh-CN"/>
        </w:rPr>
        <w:t>购买商</w:t>
      </w:r>
      <w:r>
        <w:rPr>
          <w:rFonts w:ascii="仿宋_GB2312" w:hAnsi="微软雅黑" w:eastAsia="仿宋_GB2312" w:cs="宋体"/>
          <w:kern w:val="0"/>
          <w:sz w:val="32"/>
          <w:szCs w:val="32"/>
        </w:rPr>
        <w:t>应当予以充分理解并在竞买</w:t>
      </w:r>
      <w:r>
        <w:rPr>
          <w:rFonts w:hint="eastAsia" w:ascii="仿宋_GB2312" w:hAnsi="微软雅黑" w:eastAsia="仿宋_GB2312" w:cs="宋体"/>
          <w:kern w:val="0"/>
          <w:sz w:val="32"/>
          <w:szCs w:val="32"/>
        </w:rPr>
        <w:t>处置物</w:t>
      </w:r>
      <w:r>
        <w:rPr>
          <w:rFonts w:ascii="仿宋_GB2312" w:hAnsi="微软雅黑" w:eastAsia="仿宋_GB2312" w:cs="宋体"/>
          <w:kern w:val="0"/>
          <w:sz w:val="32"/>
          <w:szCs w:val="32"/>
        </w:rPr>
        <w:t>开始竞买之前注意。</w:t>
      </w:r>
      <w:r>
        <w:rPr>
          <w:rFonts w:hint="eastAsia" w:ascii="仿宋_GB2312" w:hAnsi="微软雅黑" w:eastAsia="仿宋_GB2312" w:cs="宋体"/>
          <w:kern w:val="0"/>
          <w:sz w:val="32"/>
          <w:szCs w:val="32"/>
        </w:rPr>
        <w:t>买受</w:t>
      </w:r>
      <w:r>
        <w:rPr>
          <w:rFonts w:ascii="仿宋_GB2312" w:hAnsi="微软雅黑" w:eastAsia="仿宋_GB2312" w:cs="宋体"/>
          <w:kern w:val="0"/>
          <w:sz w:val="32"/>
          <w:szCs w:val="32"/>
        </w:rPr>
        <w:t>人在成交后不得以竞买处置物的有关情况在竞买开始前改变为理由反悔，一经成交确认，</w:t>
      </w:r>
      <w:r>
        <w:rPr>
          <w:rFonts w:hint="eastAsia" w:ascii="仿宋_GB2312" w:hAnsi="微软雅黑" w:eastAsia="仿宋_GB2312" w:cs="宋体"/>
          <w:kern w:val="0"/>
          <w:sz w:val="32"/>
          <w:szCs w:val="32"/>
        </w:rPr>
        <w:t>废旧物资处置中心</w:t>
      </w:r>
      <w:r>
        <w:rPr>
          <w:rFonts w:ascii="仿宋_GB2312" w:hAnsi="微软雅黑" w:eastAsia="仿宋_GB2312" w:cs="宋体"/>
          <w:kern w:val="0"/>
          <w:sz w:val="32"/>
          <w:szCs w:val="32"/>
        </w:rPr>
        <w:t>及平台运营方不因此承担任何责任。</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1.13 竞买程序因</w:t>
      </w:r>
      <w:r>
        <w:rPr>
          <w:rFonts w:hint="eastAsia" w:ascii="仿宋_GB2312" w:hAnsi="微软雅黑" w:eastAsia="仿宋_GB2312" w:cs="宋体"/>
          <w:kern w:val="0"/>
          <w:sz w:val="32"/>
          <w:szCs w:val="32"/>
        </w:rPr>
        <w:t>废旧物资处置中心</w:t>
      </w:r>
      <w:r>
        <w:rPr>
          <w:rFonts w:ascii="仿宋_GB2312" w:hAnsi="微软雅黑" w:eastAsia="仿宋_GB2312" w:cs="宋体"/>
          <w:kern w:val="0"/>
          <w:sz w:val="32"/>
          <w:szCs w:val="32"/>
        </w:rPr>
        <w:t>撤回竞买活动，或因不可抗力等意外事件发生使网络竞买程序暂停或终止的，</w:t>
      </w:r>
      <w:r>
        <w:rPr>
          <w:rFonts w:hint="eastAsia" w:ascii="仿宋_GB2312" w:hAnsi="微软雅黑" w:eastAsia="仿宋_GB2312" w:cs="宋体"/>
          <w:kern w:val="0"/>
          <w:sz w:val="32"/>
          <w:szCs w:val="32"/>
        </w:rPr>
        <w:t>废旧物资处置中心</w:t>
      </w:r>
      <w:r>
        <w:rPr>
          <w:rFonts w:ascii="仿宋_GB2312" w:hAnsi="微软雅黑" w:eastAsia="仿宋_GB2312" w:cs="宋体"/>
          <w:kern w:val="0"/>
          <w:sz w:val="32"/>
          <w:szCs w:val="32"/>
        </w:rPr>
        <w:t>及平台运营方不承担违约责任。</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 xml:space="preserve">1.14 </w:t>
      </w:r>
      <w:r>
        <w:rPr>
          <w:rFonts w:hint="eastAsia" w:ascii="仿宋_GB2312" w:hAnsi="微软雅黑" w:eastAsia="仿宋_GB2312" w:cs="宋体"/>
          <w:kern w:val="0"/>
          <w:sz w:val="32"/>
          <w:szCs w:val="32"/>
        </w:rPr>
        <w:t>买受人</w:t>
      </w:r>
      <w:r>
        <w:rPr>
          <w:rFonts w:ascii="仿宋_GB2312" w:hAnsi="微软雅黑" w:eastAsia="仿宋_GB2312" w:cs="宋体"/>
          <w:kern w:val="0"/>
          <w:sz w:val="32"/>
          <w:szCs w:val="32"/>
        </w:rPr>
        <w:t>违约界定：</w:t>
      </w:r>
    </w:p>
    <w:p>
      <w:pPr>
        <w:widowControl/>
        <w:ind w:firstLine="601"/>
        <w:jc w:val="left"/>
        <w:rPr>
          <w:rFonts w:ascii="仿宋_GB2312" w:hAnsi="微软雅黑" w:eastAsia="仿宋_GB2312" w:cs="宋体"/>
          <w:kern w:val="0"/>
          <w:sz w:val="32"/>
          <w:szCs w:val="32"/>
        </w:rPr>
      </w:pPr>
      <w:r>
        <w:rPr>
          <w:rFonts w:hint="eastAsia" w:ascii="仿宋_GB2312" w:hAnsi="微软雅黑" w:eastAsia="仿宋_GB2312" w:cs="宋体"/>
          <w:kern w:val="0"/>
          <w:sz w:val="32"/>
          <w:szCs w:val="32"/>
        </w:rPr>
        <w:t>下列情况均视为违约：</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1.14.1.买</w:t>
      </w:r>
      <w:r>
        <w:rPr>
          <w:rFonts w:hint="eastAsia" w:ascii="仿宋_GB2312" w:hAnsi="微软雅黑" w:eastAsia="仿宋_GB2312" w:cs="宋体"/>
          <w:kern w:val="0"/>
          <w:sz w:val="32"/>
          <w:szCs w:val="32"/>
        </w:rPr>
        <w:t>受</w:t>
      </w:r>
      <w:r>
        <w:rPr>
          <w:rFonts w:ascii="仿宋_GB2312" w:hAnsi="微软雅黑" w:eastAsia="仿宋_GB2312" w:cs="宋体"/>
          <w:kern w:val="0"/>
          <w:sz w:val="32"/>
          <w:szCs w:val="32"/>
        </w:rPr>
        <w:t>人竞价成交后，逾期不签订合同；</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1.14.2.</w:t>
      </w:r>
      <w:r>
        <w:rPr>
          <w:rFonts w:hint="eastAsia" w:ascii="仿宋_GB2312" w:hAnsi="微软雅黑" w:eastAsia="仿宋_GB2312" w:cs="宋体"/>
          <w:kern w:val="0"/>
          <w:sz w:val="32"/>
          <w:szCs w:val="32"/>
        </w:rPr>
        <w:t>买受人</w:t>
      </w:r>
      <w:r>
        <w:rPr>
          <w:rFonts w:ascii="仿宋_GB2312" w:hAnsi="微软雅黑" w:eastAsia="仿宋_GB2312" w:cs="宋体"/>
          <w:kern w:val="0"/>
          <w:sz w:val="32"/>
          <w:szCs w:val="32"/>
        </w:rPr>
        <w:t>竞价成交后，逾期不足额缴纳货款；</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1.14.3.合同签订后未如期履约；</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1.14.4.履约过程中毁约；</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1.14.5.合同履约过程中违反处置物所属单位安全</w:t>
      </w:r>
      <w:r>
        <w:rPr>
          <w:rFonts w:hint="eastAsia" w:ascii="仿宋_GB2312" w:hAnsi="微软雅黑" w:eastAsia="仿宋_GB2312" w:cs="宋体"/>
          <w:kern w:val="0"/>
          <w:sz w:val="32"/>
          <w:szCs w:val="32"/>
        </w:rPr>
        <w:t>环保</w:t>
      </w:r>
      <w:r>
        <w:rPr>
          <w:rFonts w:ascii="仿宋_GB2312" w:hAnsi="微软雅黑" w:eastAsia="仿宋_GB2312" w:cs="宋体"/>
          <w:kern w:val="0"/>
          <w:sz w:val="32"/>
          <w:szCs w:val="32"/>
        </w:rPr>
        <w:t>管理规定并造成恶劣影响或造成经济损失或导致安全</w:t>
      </w:r>
      <w:r>
        <w:rPr>
          <w:rFonts w:hint="eastAsia" w:ascii="仿宋_GB2312" w:hAnsi="微软雅黑" w:eastAsia="仿宋_GB2312" w:cs="宋体"/>
          <w:kern w:val="0"/>
          <w:sz w:val="32"/>
          <w:szCs w:val="32"/>
        </w:rPr>
        <w:t>环保</w:t>
      </w:r>
      <w:r>
        <w:rPr>
          <w:rFonts w:ascii="仿宋_GB2312" w:hAnsi="微软雅黑" w:eastAsia="仿宋_GB2312" w:cs="宋体"/>
          <w:kern w:val="0"/>
          <w:sz w:val="32"/>
          <w:szCs w:val="32"/>
        </w:rPr>
        <w:t>事</w:t>
      </w:r>
      <w:r>
        <w:rPr>
          <w:rFonts w:hint="eastAsia" w:ascii="仿宋_GB2312" w:hAnsi="微软雅黑" w:eastAsia="仿宋_GB2312" w:cs="宋体"/>
          <w:kern w:val="0"/>
          <w:sz w:val="32"/>
          <w:szCs w:val="32"/>
        </w:rPr>
        <w:t>故；</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1.14.6.经查实违反</w:t>
      </w:r>
      <w:r>
        <w:rPr>
          <w:rFonts w:hint="eastAsia" w:ascii="仿宋_GB2312" w:hAnsi="微软雅黑" w:eastAsia="仿宋_GB2312" w:cs="宋体"/>
          <w:kern w:val="0"/>
          <w:sz w:val="32"/>
          <w:szCs w:val="32"/>
        </w:rPr>
        <w:t>胜利油田废旧物资竞买须知</w:t>
      </w:r>
      <w:r>
        <w:rPr>
          <w:rFonts w:ascii="仿宋_GB2312" w:hAnsi="微软雅黑" w:eastAsia="仿宋_GB2312" w:cs="宋体"/>
          <w:kern w:val="0"/>
          <w:sz w:val="32"/>
          <w:szCs w:val="32"/>
        </w:rPr>
        <w:t>1.3条。</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1.15 违约赔偿：</w:t>
      </w:r>
    </w:p>
    <w:p>
      <w:pPr>
        <w:widowControl/>
        <w:ind w:firstLine="601"/>
        <w:jc w:val="left"/>
        <w:rPr>
          <w:rFonts w:ascii="仿宋_GB2312" w:hAnsi="微软雅黑" w:eastAsia="仿宋_GB2312" w:cs="宋体"/>
          <w:kern w:val="0"/>
          <w:sz w:val="32"/>
          <w:szCs w:val="32"/>
        </w:rPr>
      </w:pPr>
      <w:r>
        <w:rPr>
          <w:rFonts w:hint="eastAsia" w:ascii="仿宋_GB2312" w:hAnsi="微软雅黑" w:eastAsia="仿宋_GB2312" w:cs="宋体"/>
          <w:kern w:val="0"/>
          <w:sz w:val="32"/>
          <w:szCs w:val="32"/>
        </w:rPr>
        <w:t>对于违约的买受人，废旧物资处置中心将被取消其买受资格，买受人竞价保证金或履约保证金不予退回，参照易派客平台《易竞拍专区运营规则》及合同违规违约处理。</w:t>
      </w:r>
    </w:p>
    <w:p>
      <w:pPr>
        <w:widowControl/>
        <w:ind w:firstLine="601"/>
        <w:jc w:val="left"/>
        <w:rPr>
          <w:rFonts w:ascii="仿宋_GB2312" w:hAnsi="微软雅黑" w:eastAsia="仿宋_GB2312" w:cs="宋体"/>
          <w:kern w:val="0"/>
          <w:sz w:val="32"/>
          <w:szCs w:val="32"/>
        </w:rPr>
      </w:pPr>
      <w:r>
        <w:rPr>
          <w:rFonts w:ascii="仿宋_GB2312" w:hAnsi="微软雅黑" w:eastAsia="仿宋_GB2312" w:cs="宋体"/>
          <w:kern w:val="0"/>
          <w:sz w:val="32"/>
          <w:szCs w:val="32"/>
        </w:rPr>
        <w:t>1.16 网上竞买风险声明</w:t>
      </w:r>
    </w:p>
    <w:p>
      <w:pPr>
        <w:widowControl/>
        <w:ind w:firstLine="601"/>
        <w:jc w:val="left"/>
        <w:rPr>
          <w:rFonts w:hint="eastAsia" w:ascii="仿宋_GB2312" w:hAnsi="微软雅黑" w:eastAsia="仿宋_GB2312" w:cs="宋体"/>
          <w:kern w:val="0"/>
          <w:sz w:val="32"/>
          <w:szCs w:val="32"/>
        </w:rPr>
      </w:pPr>
      <w:r>
        <w:rPr>
          <w:rFonts w:hint="eastAsia" w:ascii="仿宋_GB2312" w:hAnsi="微软雅黑" w:eastAsia="仿宋_GB2312" w:cs="宋体"/>
          <w:kern w:val="0"/>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自身原因（包括但不限于</w:t>
      </w:r>
      <w:r>
        <w:rPr>
          <w:rFonts w:hint="eastAsia" w:ascii="仿宋_GB2312" w:hAnsi="微软雅黑" w:eastAsia="仿宋_GB2312" w:cs="宋体"/>
          <w:kern w:val="0"/>
          <w:sz w:val="32"/>
          <w:szCs w:val="32"/>
          <w:lang w:eastAsia="zh-CN"/>
        </w:rPr>
        <w:t>购买商</w:t>
      </w:r>
      <w:r>
        <w:rPr>
          <w:rFonts w:hint="eastAsia" w:ascii="仿宋_GB2312" w:hAnsi="微软雅黑" w:eastAsia="仿宋_GB2312" w:cs="宋体"/>
          <w:kern w:val="0"/>
          <w:sz w:val="32"/>
          <w:szCs w:val="32"/>
        </w:rPr>
        <w:t>自身终端设备和网络异常等原因）或第三方原因导致无法正常竞买的，废旧物资处置中心及平台运营方不承担任何责任。</w:t>
      </w:r>
    </w:p>
    <w:p>
      <w:pPr>
        <w:widowControl/>
        <w:ind w:firstLine="601"/>
        <w:jc w:val="left"/>
        <w:rPr>
          <w:rFonts w:ascii="仿宋_GB2312" w:hAnsi="微软雅黑" w:eastAsia="仿宋_GB2312" w:cs="宋体"/>
          <w:kern w:val="0"/>
          <w:sz w:val="32"/>
          <w:szCs w:val="32"/>
        </w:rPr>
      </w:pPr>
    </w:p>
    <w:p>
      <w:pPr>
        <w:widowControl/>
        <w:ind w:firstLine="601"/>
        <w:jc w:val="left"/>
        <w:rPr>
          <w:rFonts w:ascii="仿宋_GB2312" w:hAnsi="微软雅黑" w:eastAsia="仿宋_GB2312" w:cs="宋体"/>
          <w:kern w:val="0"/>
          <w:sz w:val="32"/>
          <w:szCs w:val="32"/>
        </w:rPr>
      </w:pPr>
    </w:p>
    <w:p>
      <w:pPr>
        <w:widowControl/>
        <w:ind w:firstLine="601"/>
        <w:jc w:val="left"/>
        <w:rPr>
          <w:rFonts w:ascii="仿宋_GB2312" w:hAnsi="微软雅黑" w:eastAsia="仿宋_GB2312" w:cs="宋体"/>
          <w:kern w:val="0"/>
          <w:sz w:val="32"/>
          <w:szCs w:val="32"/>
        </w:rPr>
      </w:pPr>
    </w:p>
    <w:p>
      <w:pPr>
        <w:widowControl/>
        <w:ind w:firstLine="601"/>
        <w:jc w:val="right"/>
        <w:rPr>
          <w:rFonts w:ascii="仿宋_GB2312" w:hAnsi="微软雅黑" w:eastAsia="仿宋_GB2312" w:cs="宋体"/>
          <w:kern w:val="0"/>
          <w:sz w:val="32"/>
          <w:szCs w:val="32"/>
        </w:rPr>
      </w:pPr>
      <w:r>
        <w:rPr>
          <w:rFonts w:hint="eastAsia" w:ascii="仿宋_GB2312" w:hAnsi="微软雅黑" w:eastAsia="仿宋_GB2312" w:cs="宋体"/>
          <w:kern w:val="0"/>
          <w:sz w:val="32"/>
          <w:szCs w:val="32"/>
        </w:rPr>
        <w:t>胜利油田分公司物资管理配送中心</w:t>
      </w:r>
    </w:p>
    <w:p>
      <w:pPr>
        <w:widowControl/>
        <w:ind w:firstLine="601"/>
        <w:jc w:val="right"/>
        <w:rPr>
          <w:rFonts w:ascii="仿宋_GB2312" w:hAnsi="微软雅黑" w:eastAsia="仿宋_GB2312" w:cs="宋体"/>
          <w:kern w:val="0"/>
          <w:sz w:val="32"/>
          <w:szCs w:val="32"/>
        </w:rPr>
      </w:pPr>
      <w:r>
        <w:rPr>
          <w:rFonts w:hint="eastAsia" w:ascii="仿宋_GB2312" w:hAnsi="微软雅黑" w:eastAsia="仿宋_GB2312" w:cs="宋体"/>
          <w:kern w:val="0"/>
          <w:sz w:val="32"/>
          <w:szCs w:val="32"/>
        </w:rPr>
        <w:t>（物资供应处）废旧物资处置中心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7A7"/>
    <w:rsid w:val="00050CCB"/>
    <w:rsid w:val="00053233"/>
    <w:rsid w:val="000554DF"/>
    <w:rsid w:val="00077525"/>
    <w:rsid w:val="0008192C"/>
    <w:rsid w:val="000933AB"/>
    <w:rsid w:val="000A7425"/>
    <w:rsid w:val="000F5F95"/>
    <w:rsid w:val="00102FE5"/>
    <w:rsid w:val="001134C5"/>
    <w:rsid w:val="00190921"/>
    <w:rsid w:val="00193E86"/>
    <w:rsid w:val="001A22CD"/>
    <w:rsid w:val="001C0987"/>
    <w:rsid w:val="001C3621"/>
    <w:rsid w:val="001C4723"/>
    <w:rsid w:val="001D168E"/>
    <w:rsid w:val="001D6A11"/>
    <w:rsid w:val="00201ECB"/>
    <w:rsid w:val="00231A37"/>
    <w:rsid w:val="00274B6A"/>
    <w:rsid w:val="002921CE"/>
    <w:rsid w:val="0029306B"/>
    <w:rsid w:val="002B4856"/>
    <w:rsid w:val="002D0203"/>
    <w:rsid w:val="002E172F"/>
    <w:rsid w:val="00314DD6"/>
    <w:rsid w:val="00317859"/>
    <w:rsid w:val="003476B9"/>
    <w:rsid w:val="00363905"/>
    <w:rsid w:val="0037133D"/>
    <w:rsid w:val="00376B60"/>
    <w:rsid w:val="003A6850"/>
    <w:rsid w:val="003C16DE"/>
    <w:rsid w:val="003D32FE"/>
    <w:rsid w:val="003E0334"/>
    <w:rsid w:val="00442D3B"/>
    <w:rsid w:val="00477718"/>
    <w:rsid w:val="004B39F0"/>
    <w:rsid w:val="004B71E2"/>
    <w:rsid w:val="004C0DD4"/>
    <w:rsid w:val="004E7B27"/>
    <w:rsid w:val="00500AE5"/>
    <w:rsid w:val="005076AC"/>
    <w:rsid w:val="005162EC"/>
    <w:rsid w:val="0051776B"/>
    <w:rsid w:val="00522F84"/>
    <w:rsid w:val="0053167B"/>
    <w:rsid w:val="00551573"/>
    <w:rsid w:val="00571C81"/>
    <w:rsid w:val="00583F32"/>
    <w:rsid w:val="00593787"/>
    <w:rsid w:val="005D7E75"/>
    <w:rsid w:val="005E6620"/>
    <w:rsid w:val="005E6C49"/>
    <w:rsid w:val="00650875"/>
    <w:rsid w:val="00682458"/>
    <w:rsid w:val="007019E6"/>
    <w:rsid w:val="00725908"/>
    <w:rsid w:val="00747965"/>
    <w:rsid w:val="00753375"/>
    <w:rsid w:val="0078579A"/>
    <w:rsid w:val="00790FDD"/>
    <w:rsid w:val="007B2712"/>
    <w:rsid w:val="007C26E2"/>
    <w:rsid w:val="007D26AA"/>
    <w:rsid w:val="007D693C"/>
    <w:rsid w:val="007E5989"/>
    <w:rsid w:val="007E76D9"/>
    <w:rsid w:val="007F5B8E"/>
    <w:rsid w:val="0082654F"/>
    <w:rsid w:val="00837085"/>
    <w:rsid w:val="0084517D"/>
    <w:rsid w:val="008957A7"/>
    <w:rsid w:val="008A0883"/>
    <w:rsid w:val="008A4C3F"/>
    <w:rsid w:val="008C0DA9"/>
    <w:rsid w:val="008E4BFA"/>
    <w:rsid w:val="008F3E42"/>
    <w:rsid w:val="009005FF"/>
    <w:rsid w:val="00910497"/>
    <w:rsid w:val="00912214"/>
    <w:rsid w:val="00925D47"/>
    <w:rsid w:val="0095225E"/>
    <w:rsid w:val="00983C3E"/>
    <w:rsid w:val="00986BB0"/>
    <w:rsid w:val="00997793"/>
    <w:rsid w:val="009A769C"/>
    <w:rsid w:val="009B408A"/>
    <w:rsid w:val="009C1FEC"/>
    <w:rsid w:val="00A00320"/>
    <w:rsid w:val="00A04B26"/>
    <w:rsid w:val="00A136BC"/>
    <w:rsid w:val="00A56339"/>
    <w:rsid w:val="00A773F4"/>
    <w:rsid w:val="00AA4F1D"/>
    <w:rsid w:val="00AA6BF8"/>
    <w:rsid w:val="00B332E3"/>
    <w:rsid w:val="00B716D6"/>
    <w:rsid w:val="00B71840"/>
    <w:rsid w:val="00B951F2"/>
    <w:rsid w:val="00B964A0"/>
    <w:rsid w:val="00BC5894"/>
    <w:rsid w:val="00BD38B6"/>
    <w:rsid w:val="00BE253E"/>
    <w:rsid w:val="00BF369D"/>
    <w:rsid w:val="00BF49CD"/>
    <w:rsid w:val="00C04C56"/>
    <w:rsid w:val="00C071CF"/>
    <w:rsid w:val="00C63CE7"/>
    <w:rsid w:val="00CA5B06"/>
    <w:rsid w:val="00CC0400"/>
    <w:rsid w:val="00CD1B63"/>
    <w:rsid w:val="00CD25AF"/>
    <w:rsid w:val="00D056EB"/>
    <w:rsid w:val="00D17131"/>
    <w:rsid w:val="00D35589"/>
    <w:rsid w:val="00D448F3"/>
    <w:rsid w:val="00D529DB"/>
    <w:rsid w:val="00D6793C"/>
    <w:rsid w:val="00D85E40"/>
    <w:rsid w:val="00DB210E"/>
    <w:rsid w:val="00DB57D1"/>
    <w:rsid w:val="00DC3971"/>
    <w:rsid w:val="00DE43A4"/>
    <w:rsid w:val="00DE7736"/>
    <w:rsid w:val="00DF36C1"/>
    <w:rsid w:val="00E055F5"/>
    <w:rsid w:val="00E058EC"/>
    <w:rsid w:val="00E13A61"/>
    <w:rsid w:val="00E1511D"/>
    <w:rsid w:val="00E9554B"/>
    <w:rsid w:val="00EA04EE"/>
    <w:rsid w:val="00EE239B"/>
    <w:rsid w:val="00EF17E2"/>
    <w:rsid w:val="00F03139"/>
    <w:rsid w:val="00F04817"/>
    <w:rsid w:val="00F96350"/>
    <w:rsid w:val="00FA5F98"/>
    <w:rsid w:val="00FC2B32"/>
    <w:rsid w:val="00FD6DE0"/>
    <w:rsid w:val="00FD7DCF"/>
    <w:rsid w:val="00FE2BBA"/>
    <w:rsid w:val="02594F55"/>
    <w:rsid w:val="05CA02CA"/>
    <w:rsid w:val="09280895"/>
    <w:rsid w:val="0A064A00"/>
    <w:rsid w:val="1173262D"/>
    <w:rsid w:val="15E50ECA"/>
    <w:rsid w:val="16C8346F"/>
    <w:rsid w:val="1B7156DA"/>
    <w:rsid w:val="1D131BAC"/>
    <w:rsid w:val="1E9C0CAA"/>
    <w:rsid w:val="1EFC55E3"/>
    <w:rsid w:val="1F0C16C8"/>
    <w:rsid w:val="2111724C"/>
    <w:rsid w:val="21EF5909"/>
    <w:rsid w:val="25C47B71"/>
    <w:rsid w:val="29DD7F14"/>
    <w:rsid w:val="2A8275BB"/>
    <w:rsid w:val="303D3B53"/>
    <w:rsid w:val="34AE50B4"/>
    <w:rsid w:val="37335AE2"/>
    <w:rsid w:val="3EC67D25"/>
    <w:rsid w:val="44BD79D0"/>
    <w:rsid w:val="464F2CE8"/>
    <w:rsid w:val="48B843DB"/>
    <w:rsid w:val="4BA90C21"/>
    <w:rsid w:val="4CA70D12"/>
    <w:rsid w:val="4FF2331B"/>
    <w:rsid w:val="51346EC6"/>
    <w:rsid w:val="52362B5C"/>
    <w:rsid w:val="616F16F0"/>
    <w:rsid w:val="626F4BF9"/>
    <w:rsid w:val="651C4271"/>
    <w:rsid w:val="67221143"/>
    <w:rsid w:val="67D638AA"/>
    <w:rsid w:val="68E445C7"/>
    <w:rsid w:val="6D1001B0"/>
    <w:rsid w:val="6E584699"/>
    <w:rsid w:val="71856924"/>
    <w:rsid w:val="73AD27CE"/>
    <w:rsid w:val="7DED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9"/>
    <w:qFormat/>
    <w:uiPriority w:val="1"/>
    <w:pPr>
      <w:spacing w:before="61"/>
      <w:ind w:left="538" w:hanging="420"/>
      <w:jc w:val="left"/>
    </w:pPr>
    <w:rPr>
      <w:rFonts w:ascii="宋体" w:hAnsi="宋体" w:eastAsia="宋体"/>
      <w:kern w:val="0"/>
      <w:sz w:val="28"/>
      <w:szCs w:val="28"/>
      <w:lang w:eastAsia="en-US"/>
    </w:r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sz w:val="24"/>
    </w:rPr>
  </w:style>
  <w:style w:type="character" w:customStyle="1" w:styleId="9">
    <w:name w:val="正文文本 字符"/>
    <w:basedOn w:val="8"/>
    <w:link w:val="2"/>
    <w:qFormat/>
    <w:uiPriority w:val="1"/>
    <w:rPr>
      <w:rFonts w:ascii="宋体" w:hAnsi="宋体" w:eastAsia="宋体"/>
      <w:kern w:val="0"/>
      <w:sz w:val="28"/>
      <w:szCs w:val="28"/>
      <w:lang w:eastAsia="en-US"/>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批注框文本 字符"/>
    <w:basedOn w:val="8"/>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9F41C-04C0-4B14-BDDC-2986C0F4533E}">
  <ds:schemaRefs/>
</ds:datastoreItem>
</file>

<file path=docProps/app.xml><?xml version="1.0" encoding="utf-8"?>
<Properties xmlns="http://schemas.openxmlformats.org/officeDocument/2006/extended-properties" xmlns:vt="http://schemas.openxmlformats.org/officeDocument/2006/docPropsVTypes">
  <Template>Normal</Template>
  <Pages>7</Pages>
  <Words>450</Words>
  <Characters>2571</Characters>
  <Lines>21</Lines>
  <Paragraphs>6</Paragraphs>
  <TotalTime>1</TotalTime>
  <ScaleCrop>false</ScaleCrop>
  <LinksUpToDate>false</LinksUpToDate>
  <CharactersWithSpaces>3015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2024-01-10T01:43:00Z</dcterms:created>
  <dc:creator>xuem</dc:creator>
  <cp:lastModifiedBy>xuem</cp:lastModifiedBy>
  <cp:lastPrinted>2023-01-18T01:10:00Z</cp:lastPrinted>
  <dcterms:modified xsi:type="dcterms:W3CDTF">2025-01-02T06:12:49Z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FF96B9E44F054535B19CDE9BC1CCFB83</vt:lpwstr>
  </property>
</Properties>
</file>