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C2FCA" w14:textId="34EFE32C" w:rsidR="00220217" w:rsidRDefault="00220217"/>
    <w:p w14:paraId="239BA31B" w14:textId="77777777" w:rsidR="00E9712D" w:rsidRDefault="00EA64B3" w:rsidP="00EA64B3">
      <w:pPr>
        <w:jc w:val="center"/>
        <w:rPr>
          <w:rFonts w:ascii="仿宋" w:eastAsia="仿宋" w:hAnsi="仿宋"/>
          <w:b/>
          <w:spacing w:val="-20"/>
          <w:sz w:val="32"/>
          <w:szCs w:val="32"/>
        </w:rPr>
      </w:pPr>
      <w:r w:rsidRPr="00EA64B3">
        <w:rPr>
          <w:rFonts w:ascii="仿宋" w:eastAsia="仿宋" w:hAnsi="仿宋" w:hint="eastAsia"/>
          <w:b/>
          <w:spacing w:val="-20"/>
          <w:sz w:val="32"/>
          <w:szCs w:val="32"/>
        </w:rPr>
        <w:t>中国石化工程建设有限公司</w:t>
      </w:r>
      <w:r w:rsidR="005778FB">
        <w:rPr>
          <w:rFonts w:ascii="仿宋" w:eastAsia="仿宋" w:hAnsi="仿宋" w:hint="eastAsia"/>
          <w:b/>
          <w:spacing w:val="-20"/>
          <w:sz w:val="32"/>
          <w:szCs w:val="32"/>
        </w:rPr>
        <w:t>埃克森美孚惠州乙烯</w:t>
      </w:r>
      <w:r w:rsidRPr="00EA64B3">
        <w:rPr>
          <w:rFonts w:ascii="仿宋" w:eastAsia="仿宋" w:hAnsi="仿宋" w:hint="eastAsia"/>
          <w:b/>
          <w:spacing w:val="-20"/>
          <w:sz w:val="32"/>
          <w:szCs w:val="32"/>
        </w:rPr>
        <w:t>(一期</w:t>
      </w:r>
      <w:r w:rsidRPr="00EA64B3">
        <w:rPr>
          <w:rFonts w:ascii="仿宋" w:eastAsia="仿宋" w:hAnsi="仿宋"/>
          <w:b/>
          <w:spacing w:val="-20"/>
          <w:sz w:val="32"/>
          <w:szCs w:val="32"/>
        </w:rPr>
        <w:t>)</w:t>
      </w:r>
      <w:r w:rsidRPr="00EA64B3">
        <w:rPr>
          <w:rFonts w:ascii="仿宋" w:eastAsia="仿宋" w:hAnsi="仿宋" w:hint="eastAsia"/>
          <w:b/>
          <w:spacing w:val="-20"/>
          <w:sz w:val="32"/>
          <w:szCs w:val="32"/>
        </w:rPr>
        <w:t>项目</w:t>
      </w:r>
    </w:p>
    <w:p w14:paraId="71EAD471" w14:textId="438A16DB" w:rsidR="00EA64B3" w:rsidRPr="00EA64B3" w:rsidRDefault="005778FB" w:rsidP="00EA64B3">
      <w:pPr>
        <w:jc w:val="center"/>
        <w:rPr>
          <w:rFonts w:ascii="仿宋" w:eastAsia="仿宋" w:hAnsi="仿宋"/>
          <w:b/>
          <w:spacing w:val="-20"/>
          <w:sz w:val="32"/>
          <w:szCs w:val="32"/>
        </w:rPr>
      </w:pPr>
      <w:r>
        <w:rPr>
          <w:rFonts w:ascii="仿宋" w:eastAsia="仿宋" w:hAnsi="仿宋" w:hint="eastAsia"/>
          <w:b/>
          <w:spacing w:val="-20"/>
          <w:sz w:val="32"/>
          <w:szCs w:val="32"/>
        </w:rPr>
        <w:t>工程余料</w:t>
      </w:r>
      <w:r w:rsidR="00EA64B3" w:rsidRPr="00EA64B3">
        <w:rPr>
          <w:rFonts w:ascii="仿宋" w:eastAsia="仿宋" w:hAnsi="仿宋" w:hint="eastAsia"/>
          <w:b/>
          <w:spacing w:val="-20"/>
          <w:sz w:val="32"/>
          <w:szCs w:val="32"/>
        </w:rPr>
        <w:t>竞拍须知(</w:t>
      </w:r>
      <w:r w:rsidR="00EA64B3" w:rsidRPr="00EA64B3">
        <w:rPr>
          <w:rFonts w:ascii="仿宋" w:eastAsia="仿宋" w:hAnsi="仿宋" w:hint="eastAsia"/>
          <w:b/>
          <w:color w:val="FF0000"/>
          <w:spacing w:val="-20"/>
          <w:sz w:val="32"/>
          <w:szCs w:val="32"/>
        </w:rPr>
        <w:t>卖方补充</w:t>
      </w:r>
      <w:r w:rsidR="00EA64B3" w:rsidRPr="00EA64B3">
        <w:rPr>
          <w:rFonts w:ascii="仿宋" w:eastAsia="仿宋" w:hAnsi="仿宋"/>
          <w:b/>
          <w:spacing w:val="-20"/>
          <w:sz w:val="32"/>
          <w:szCs w:val="32"/>
        </w:rPr>
        <w:t>)</w:t>
      </w:r>
    </w:p>
    <w:p w14:paraId="2F4CCF8B" w14:textId="43CBB2CE"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1.竞买人资质要求</w:t>
      </w:r>
      <w:r w:rsidRPr="00220217">
        <w:rPr>
          <w:rFonts w:ascii="MS Gothic" w:eastAsia="MS Gothic" w:hAnsi="MS Gothic" w:cs="MS Gothic" w:hint="eastAsia"/>
          <w:b/>
          <w:sz w:val="28"/>
          <w:szCs w:val="28"/>
        </w:rPr>
        <w:t>​</w:t>
      </w:r>
    </w:p>
    <w:p w14:paraId="30C2C217" w14:textId="25036D9E" w:rsidR="00220217" w:rsidRPr="00220217" w:rsidRDefault="00220217" w:rsidP="00220217">
      <w:pPr>
        <w:ind w:firstLineChars="200" w:firstLine="560"/>
        <w:rPr>
          <w:rFonts w:ascii="仿宋_GB2312" w:eastAsia="仿宋_GB2312" w:hAnsi="仿宋"/>
          <w:sz w:val="28"/>
          <w:szCs w:val="28"/>
        </w:rPr>
      </w:pPr>
      <w:r w:rsidRPr="00EA64B3">
        <w:rPr>
          <w:rFonts w:ascii="仿宋_GB2312" w:eastAsia="仿宋_GB2312" w:hAnsi="仿宋" w:hint="eastAsia"/>
          <w:sz w:val="28"/>
          <w:szCs w:val="28"/>
        </w:rPr>
        <w:t>竞买人须持有</w:t>
      </w:r>
      <w:r w:rsidR="00740757">
        <w:rPr>
          <w:rFonts w:ascii="仿宋_GB2312" w:eastAsia="仿宋_GB2312" w:hAnsi="仿宋" w:hint="eastAsia"/>
          <w:sz w:val="28"/>
          <w:szCs w:val="28"/>
        </w:rPr>
        <w:t>处于有</w:t>
      </w:r>
      <w:r w:rsidRPr="00EA64B3">
        <w:rPr>
          <w:rFonts w:ascii="仿宋_GB2312" w:eastAsia="仿宋_GB2312" w:hAnsi="仿宋" w:hint="eastAsia"/>
          <w:sz w:val="28"/>
          <w:szCs w:val="28"/>
        </w:rPr>
        <w:t>效</w:t>
      </w:r>
      <w:r w:rsidR="00740757">
        <w:rPr>
          <w:rFonts w:ascii="仿宋_GB2312" w:eastAsia="仿宋_GB2312" w:hAnsi="仿宋" w:hint="eastAsia"/>
          <w:sz w:val="28"/>
          <w:szCs w:val="28"/>
        </w:rPr>
        <w:t>期内的</w:t>
      </w:r>
      <w:r w:rsidRPr="00EA64B3">
        <w:rPr>
          <w:rFonts w:ascii="仿宋_GB2312" w:eastAsia="仿宋_GB2312" w:hAnsi="仿宋" w:hint="eastAsia"/>
          <w:sz w:val="28"/>
          <w:szCs w:val="28"/>
        </w:rPr>
        <w:t>营业执照，且</w:t>
      </w:r>
      <w:r w:rsidR="00740757">
        <w:rPr>
          <w:rFonts w:ascii="仿宋_GB2312" w:eastAsia="仿宋_GB2312" w:hAnsi="仿宋" w:hint="eastAsia"/>
          <w:sz w:val="28"/>
          <w:szCs w:val="28"/>
        </w:rPr>
        <w:t>营业执照所载明的</w:t>
      </w:r>
      <w:r w:rsidRPr="00EA64B3">
        <w:rPr>
          <w:rFonts w:ascii="仿宋_GB2312" w:eastAsia="仿宋_GB2312" w:hAnsi="仿宋" w:hint="eastAsia"/>
          <w:sz w:val="28"/>
          <w:szCs w:val="28"/>
        </w:rPr>
        <w:t>经营范围</w:t>
      </w:r>
      <w:r w:rsidR="00740757">
        <w:rPr>
          <w:rFonts w:ascii="仿宋_GB2312" w:eastAsia="仿宋_GB2312" w:hAnsi="仿宋" w:hint="eastAsia"/>
          <w:sz w:val="28"/>
          <w:szCs w:val="28"/>
        </w:rPr>
        <w:t>应明确涵盖</w:t>
      </w:r>
      <w:r w:rsidRPr="00EA64B3">
        <w:rPr>
          <w:rFonts w:ascii="仿宋_GB2312" w:eastAsia="仿宋_GB2312" w:hAnsi="仿宋" w:hint="eastAsia"/>
          <w:sz w:val="28"/>
          <w:szCs w:val="28"/>
        </w:rPr>
        <w:t>废旧金属物资回收处置</w:t>
      </w:r>
      <w:r w:rsidR="0092274B">
        <w:rPr>
          <w:rFonts w:ascii="仿宋_GB2312" w:eastAsia="仿宋_GB2312" w:hAnsi="仿宋" w:hint="eastAsia"/>
          <w:sz w:val="28"/>
          <w:szCs w:val="28"/>
        </w:rPr>
        <w:t>或</w:t>
      </w:r>
      <w:r w:rsidRPr="00EA64B3">
        <w:rPr>
          <w:rFonts w:ascii="仿宋_GB2312" w:eastAsia="仿宋_GB2312" w:hAnsi="仿宋" w:hint="eastAsia"/>
          <w:sz w:val="28"/>
          <w:szCs w:val="28"/>
        </w:rPr>
        <w:t>再生资源回收利用许可等法定资质；其注册资本不得低于人民币 100 万元。</w:t>
      </w:r>
      <w:r w:rsidRPr="00220217">
        <w:rPr>
          <w:rFonts w:ascii="MS Gothic" w:eastAsia="MS Gothic" w:hAnsi="MS Gothic" w:cs="MS Gothic" w:hint="eastAsia"/>
          <w:sz w:val="28"/>
          <w:szCs w:val="28"/>
        </w:rPr>
        <w:t>​</w:t>
      </w:r>
    </w:p>
    <w:p w14:paraId="3A9CC7D8" w14:textId="6346D1CB"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2.标的物说明与责任界定</w:t>
      </w:r>
      <w:r w:rsidRPr="00220217">
        <w:rPr>
          <w:rFonts w:ascii="MS Gothic" w:eastAsia="MS Gothic" w:hAnsi="MS Gothic" w:cs="MS Gothic" w:hint="eastAsia"/>
          <w:b/>
          <w:sz w:val="28"/>
          <w:szCs w:val="28"/>
        </w:rPr>
        <w:t>​</w:t>
      </w:r>
    </w:p>
    <w:p w14:paraId="2BAB7AFE" w14:textId="6E5484C4" w:rsidR="00220217" w:rsidRPr="00220217" w:rsidRDefault="00220217" w:rsidP="00220217">
      <w:pPr>
        <w:ind w:firstLineChars="200" w:firstLine="560"/>
        <w:rPr>
          <w:rFonts w:ascii="仿宋_GB2312" w:eastAsia="仿宋_GB2312" w:hAnsi="仿宋"/>
          <w:sz w:val="28"/>
          <w:szCs w:val="28"/>
        </w:rPr>
      </w:pPr>
      <w:r w:rsidRPr="00EA64B3">
        <w:rPr>
          <w:rFonts w:ascii="仿宋_GB2312" w:eastAsia="仿宋_GB2312" w:hAnsi="仿宋" w:hint="eastAsia"/>
          <w:sz w:val="28"/>
          <w:szCs w:val="28"/>
        </w:rPr>
        <w:t>卖方提供的图片仅</w:t>
      </w:r>
      <w:r w:rsidR="00740757">
        <w:rPr>
          <w:rFonts w:ascii="仿宋_GB2312" w:eastAsia="仿宋_GB2312" w:hAnsi="仿宋" w:hint="eastAsia"/>
          <w:sz w:val="28"/>
          <w:szCs w:val="28"/>
        </w:rPr>
        <w:t>供竞买人</w:t>
      </w:r>
      <w:r w:rsidRPr="00EA64B3">
        <w:rPr>
          <w:rFonts w:ascii="仿宋_GB2312" w:eastAsia="仿宋_GB2312" w:hAnsi="仿宋" w:hint="eastAsia"/>
          <w:sz w:val="28"/>
          <w:szCs w:val="28"/>
        </w:rPr>
        <w:t>参考</w:t>
      </w:r>
      <w:r w:rsidR="00740757">
        <w:rPr>
          <w:rFonts w:ascii="仿宋_GB2312" w:eastAsia="仿宋_GB2312" w:hAnsi="仿宋" w:hint="eastAsia"/>
          <w:sz w:val="28"/>
          <w:szCs w:val="28"/>
        </w:rPr>
        <w:t>，旨在协助竞买人对标的物有初步认知。</w:t>
      </w:r>
      <w:r w:rsidRPr="00EA64B3">
        <w:rPr>
          <w:rFonts w:ascii="仿宋_GB2312" w:eastAsia="仿宋_GB2312" w:hAnsi="仿宋" w:hint="eastAsia"/>
          <w:sz w:val="28"/>
          <w:szCs w:val="28"/>
        </w:rPr>
        <w:t>卖方不对</w:t>
      </w:r>
      <w:r w:rsidR="00740757">
        <w:rPr>
          <w:rFonts w:ascii="仿宋_GB2312" w:eastAsia="仿宋_GB2312" w:hAnsi="仿宋" w:hint="eastAsia"/>
          <w:sz w:val="28"/>
          <w:szCs w:val="28"/>
        </w:rPr>
        <w:t>物资</w:t>
      </w:r>
      <w:r w:rsidR="00E9712D">
        <w:rPr>
          <w:rFonts w:ascii="仿宋_GB2312" w:eastAsia="仿宋_GB2312" w:hAnsi="仿宋" w:hint="eastAsia"/>
          <w:sz w:val="28"/>
          <w:szCs w:val="28"/>
        </w:rPr>
        <w:t>阀体</w:t>
      </w:r>
      <w:r w:rsidR="00E25246">
        <w:rPr>
          <w:rFonts w:ascii="仿宋_GB2312" w:eastAsia="仿宋_GB2312" w:hAnsi="仿宋" w:hint="eastAsia"/>
          <w:sz w:val="28"/>
          <w:szCs w:val="28"/>
        </w:rPr>
        <w:t>及</w:t>
      </w:r>
      <w:r w:rsidR="00E9712D">
        <w:rPr>
          <w:rFonts w:ascii="仿宋_GB2312" w:eastAsia="仿宋_GB2312" w:hAnsi="仿宋" w:hint="eastAsia"/>
          <w:sz w:val="28"/>
          <w:szCs w:val="28"/>
        </w:rPr>
        <w:t>铭牌</w:t>
      </w:r>
      <w:r w:rsidR="00E25246">
        <w:rPr>
          <w:rFonts w:ascii="仿宋_GB2312" w:eastAsia="仿宋_GB2312" w:hAnsi="仿宋" w:hint="eastAsia"/>
          <w:sz w:val="28"/>
          <w:szCs w:val="28"/>
        </w:rPr>
        <w:t>刻印</w:t>
      </w:r>
      <w:r w:rsidR="00E9712D">
        <w:rPr>
          <w:rFonts w:ascii="仿宋_GB2312" w:eastAsia="仿宋_GB2312" w:hAnsi="仿宋" w:hint="eastAsia"/>
          <w:sz w:val="28"/>
          <w:szCs w:val="28"/>
        </w:rPr>
        <w:t>信息的</w:t>
      </w:r>
      <w:r w:rsidRPr="00EA64B3">
        <w:rPr>
          <w:rFonts w:ascii="仿宋_GB2312" w:eastAsia="仿宋_GB2312" w:hAnsi="仿宋" w:hint="eastAsia"/>
          <w:sz w:val="28"/>
          <w:szCs w:val="28"/>
        </w:rPr>
        <w:t>准确性及实物最终状态承担法律责任。</w:t>
      </w:r>
      <w:r w:rsidRPr="00C67BC0">
        <w:rPr>
          <w:rFonts w:ascii="仿宋_GB2312" w:eastAsia="仿宋_GB2312" w:hAnsi="仿宋" w:hint="eastAsia"/>
          <w:sz w:val="28"/>
          <w:szCs w:val="28"/>
        </w:rPr>
        <w:t>若</w:t>
      </w:r>
      <w:r w:rsidR="00740757" w:rsidRPr="00C67BC0">
        <w:rPr>
          <w:rFonts w:ascii="仿宋_GB2312" w:eastAsia="仿宋_GB2312" w:hAnsi="仿宋" w:hint="eastAsia"/>
          <w:sz w:val="28"/>
          <w:szCs w:val="28"/>
        </w:rPr>
        <w:t>竞买人与卖方</w:t>
      </w:r>
      <w:r w:rsidRPr="00C67BC0">
        <w:rPr>
          <w:rFonts w:ascii="仿宋_GB2312" w:eastAsia="仿宋_GB2312" w:hAnsi="仿宋" w:hint="eastAsia"/>
          <w:sz w:val="28"/>
          <w:szCs w:val="28"/>
        </w:rPr>
        <w:t>就标的</w:t>
      </w:r>
      <w:r w:rsidR="00E9712D">
        <w:rPr>
          <w:rFonts w:ascii="仿宋_GB2312" w:eastAsia="仿宋_GB2312" w:hAnsi="仿宋" w:hint="eastAsia"/>
          <w:sz w:val="28"/>
          <w:szCs w:val="28"/>
        </w:rPr>
        <w:t>物</w:t>
      </w:r>
      <w:r w:rsidRPr="00C67BC0">
        <w:rPr>
          <w:rFonts w:ascii="仿宋_GB2312" w:eastAsia="仿宋_GB2312" w:hAnsi="仿宋" w:hint="eastAsia"/>
          <w:sz w:val="28"/>
          <w:szCs w:val="28"/>
        </w:rPr>
        <w:t>产生争议，以卖方解释为准</w:t>
      </w:r>
      <w:r w:rsidR="00740757" w:rsidRPr="00C67BC0">
        <w:rPr>
          <w:rFonts w:ascii="仿宋_GB2312" w:eastAsia="仿宋_GB2312" w:hAnsi="仿宋" w:hint="eastAsia"/>
          <w:sz w:val="28"/>
          <w:szCs w:val="28"/>
        </w:rPr>
        <w:t>，此解释构成合同的一部分，具有法律效力</w:t>
      </w:r>
      <w:r w:rsidRPr="00C67BC0">
        <w:rPr>
          <w:rFonts w:ascii="仿宋_GB2312" w:eastAsia="仿宋_GB2312" w:hAnsi="仿宋" w:hint="eastAsia"/>
          <w:sz w:val="28"/>
          <w:szCs w:val="28"/>
        </w:rPr>
        <w:t>。本次处置废旧物资已达报废标准，</w:t>
      </w:r>
      <w:r w:rsidR="00C35B11" w:rsidRPr="00C67BC0">
        <w:rPr>
          <w:rFonts w:ascii="仿宋_GB2312" w:eastAsia="仿宋_GB2312" w:hAnsi="仿宋" w:hint="eastAsia"/>
          <w:sz w:val="28"/>
          <w:szCs w:val="28"/>
        </w:rPr>
        <w:t>严禁</w:t>
      </w:r>
      <w:r w:rsidRPr="00C67BC0">
        <w:rPr>
          <w:rFonts w:ascii="仿宋_GB2312" w:eastAsia="仿宋_GB2312" w:hAnsi="仿宋" w:hint="eastAsia"/>
          <w:sz w:val="28"/>
          <w:szCs w:val="28"/>
        </w:rPr>
        <w:t>二次使用；</w:t>
      </w:r>
      <w:r w:rsidR="00783B08" w:rsidRPr="00C67BC0">
        <w:rPr>
          <w:rFonts w:ascii="仿宋_GB2312" w:eastAsia="仿宋_GB2312" w:hAnsi="仿宋" w:hint="eastAsia"/>
          <w:sz w:val="28"/>
          <w:szCs w:val="28"/>
        </w:rPr>
        <w:t>自</w:t>
      </w:r>
      <w:r w:rsidRPr="00C67BC0">
        <w:rPr>
          <w:rFonts w:ascii="仿宋_GB2312" w:eastAsia="仿宋_GB2312" w:hAnsi="仿宋" w:hint="eastAsia"/>
          <w:sz w:val="28"/>
          <w:szCs w:val="28"/>
        </w:rPr>
        <w:t>标的物移交后，相关风险及法律后果均由竞买人自行承担。</w:t>
      </w:r>
      <w:r w:rsidRPr="00220217">
        <w:rPr>
          <w:rFonts w:ascii="MS Gothic" w:eastAsia="MS Gothic" w:hAnsi="MS Gothic" w:cs="MS Gothic" w:hint="eastAsia"/>
          <w:sz w:val="28"/>
          <w:szCs w:val="28"/>
        </w:rPr>
        <w:t>​</w:t>
      </w:r>
    </w:p>
    <w:p w14:paraId="6C9A2DB9" w14:textId="12565B44"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3.竞拍规则</w:t>
      </w:r>
      <w:r w:rsidRPr="00220217">
        <w:rPr>
          <w:rFonts w:ascii="MS Gothic" w:eastAsia="MS Gothic" w:hAnsi="MS Gothic" w:cs="MS Gothic" w:hint="eastAsia"/>
          <w:b/>
          <w:sz w:val="28"/>
          <w:szCs w:val="28"/>
        </w:rPr>
        <w:t>​</w:t>
      </w:r>
    </w:p>
    <w:p w14:paraId="0F6DDB18" w14:textId="5DF8030F" w:rsidR="00783B08" w:rsidRDefault="00220217" w:rsidP="00783B08">
      <w:pPr>
        <w:ind w:firstLineChars="200" w:firstLine="560"/>
        <w:rPr>
          <w:rFonts w:ascii="Segoe UI" w:hAnsi="Segoe UI" w:cs="Segoe UI"/>
          <w:color w:val="1F2329"/>
          <w:shd w:val="clear" w:color="auto" w:fill="EFF0F1"/>
        </w:rPr>
      </w:pPr>
      <w:r w:rsidRPr="00EA64B3">
        <w:rPr>
          <w:rFonts w:ascii="仿宋_GB2312" w:eastAsia="仿宋_GB2312" w:hAnsi="仿宋" w:hint="eastAsia"/>
          <w:sz w:val="28"/>
          <w:szCs w:val="28"/>
        </w:rPr>
        <w:t>本次竞拍</w:t>
      </w:r>
      <w:r w:rsidR="00783B08">
        <w:rPr>
          <w:rFonts w:ascii="仿宋_GB2312" w:eastAsia="仿宋_GB2312" w:hAnsi="仿宋" w:hint="eastAsia"/>
          <w:sz w:val="28"/>
          <w:szCs w:val="28"/>
        </w:rPr>
        <w:t>活动</w:t>
      </w:r>
      <w:r w:rsidRPr="00EA64B3">
        <w:rPr>
          <w:rFonts w:ascii="仿宋_GB2312" w:eastAsia="仿宋_GB2312" w:hAnsi="仿宋" w:hint="eastAsia"/>
          <w:sz w:val="28"/>
          <w:szCs w:val="28"/>
        </w:rPr>
        <w:t>以</w:t>
      </w:r>
      <w:r w:rsidR="00B32DF8">
        <w:rPr>
          <w:rFonts w:ascii="仿宋_GB2312" w:eastAsia="仿宋_GB2312" w:hAnsi="仿宋" w:hint="eastAsia"/>
          <w:sz w:val="28"/>
          <w:szCs w:val="28"/>
        </w:rPr>
        <w:t>(</w:t>
      </w:r>
      <w:r w:rsidR="00B32DF8" w:rsidRPr="00B32DF8">
        <w:rPr>
          <w:rFonts w:ascii="仿宋_GB2312" w:eastAsia="仿宋_GB2312" w:hAnsi="仿宋" w:hint="eastAsia"/>
          <w:sz w:val="28"/>
          <w:szCs w:val="28"/>
        </w:rPr>
        <w:t>■</w:t>
      </w:r>
      <w:r w:rsidR="00B32DF8">
        <w:rPr>
          <w:rFonts w:ascii="仿宋_GB2312" w:eastAsia="仿宋_GB2312" w:hAnsi="仿宋" w:hint="eastAsia"/>
          <w:sz w:val="28"/>
          <w:szCs w:val="28"/>
        </w:rPr>
        <w:t>物资整体总价；</w:t>
      </w:r>
      <w:r w:rsidR="00B32DF8" w:rsidRPr="00B32DF8">
        <w:rPr>
          <w:rFonts w:ascii="仿宋_GB2312" w:eastAsia="仿宋_GB2312" w:hAnsi="仿宋" w:hint="eastAsia"/>
          <w:sz w:val="28"/>
          <w:szCs w:val="28"/>
        </w:rPr>
        <w:t>□</w:t>
      </w:r>
      <w:r w:rsidRPr="00EA64B3">
        <w:rPr>
          <w:rFonts w:ascii="仿宋_GB2312" w:eastAsia="仿宋_GB2312" w:hAnsi="仿宋" w:hint="eastAsia"/>
          <w:sz w:val="28"/>
          <w:szCs w:val="28"/>
        </w:rPr>
        <w:t>物资吨单价</w:t>
      </w:r>
      <w:r w:rsidR="00B32DF8">
        <w:rPr>
          <w:rFonts w:ascii="仿宋_GB2312" w:eastAsia="仿宋_GB2312" w:hAnsi="仿宋"/>
          <w:sz w:val="28"/>
          <w:szCs w:val="28"/>
        </w:rPr>
        <w:t>)</w:t>
      </w:r>
      <w:r w:rsidRPr="00EA64B3">
        <w:rPr>
          <w:rFonts w:ascii="仿宋_GB2312" w:eastAsia="仿宋_GB2312" w:hAnsi="仿宋" w:hint="eastAsia"/>
          <w:sz w:val="28"/>
          <w:szCs w:val="28"/>
        </w:rPr>
        <w:t>（含 13% 增值税）</w:t>
      </w:r>
      <w:r w:rsidR="00783B08">
        <w:rPr>
          <w:rFonts w:ascii="仿宋_GB2312" w:eastAsia="仿宋_GB2312" w:hAnsi="仿宋" w:hint="eastAsia"/>
          <w:sz w:val="28"/>
          <w:szCs w:val="28"/>
        </w:rPr>
        <w:t>作</w:t>
      </w:r>
      <w:r w:rsidRPr="00EA64B3">
        <w:rPr>
          <w:rFonts w:ascii="仿宋_GB2312" w:eastAsia="仿宋_GB2312" w:hAnsi="仿宋" w:hint="eastAsia"/>
          <w:sz w:val="28"/>
          <w:szCs w:val="28"/>
        </w:rPr>
        <w:t>为计价基准，</w:t>
      </w:r>
      <w:r w:rsidR="00783B08">
        <w:rPr>
          <w:rFonts w:ascii="仿宋_GB2312" w:eastAsia="仿宋_GB2312" w:hAnsi="仿宋" w:hint="eastAsia"/>
          <w:sz w:val="28"/>
          <w:szCs w:val="28"/>
        </w:rPr>
        <w:t>采用</w:t>
      </w:r>
      <w:r w:rsidRPr="00EA64B3">
        <w:rPr>
          <w:rFonts w:ascii="仿宋_GB2312" w:eastAsia="仿宋_GB2312" w:hAnsi="仿宋" w:hint="eastAsia"/>
          <w:sz w:val="28"/>
          <w:szCs w:val="28"/>
        </w:rPr>
        <w:t>公开竞价</w:t>
      </w:r>
      <w:r w:rsidR="00783B08">
        <w:rPr>
          <w:rFonts w:ascii="仿宋_GB2312" w:eastAsia="仿宋_GB2312" w:hAnsi="仿宋" w:hint="eastAsia"/>
          <w:sz w:val="28"/>
          <w:szCs w:val="28"/>
        </w:rPr>
        <w:t>方式进行。</w:t>
      </w:r>
      <w:r w:rsidR="00783B08" w:rsidRPr="00783B08">
        <w:rPr>
          <w:rFonts w:ascii="仿宋_GB2312" w:eastAsia="仿宋_GB2312" w:hAnsi="仿宋"/>
          <w:sz w:val="28"/>
          <w:szCs w:val="28"/>
        </w:rPr>
        <w:t>中标判定标准及程序严格依照易竞拍平台现行有效的规则执行，该规则构成竞拍合同的重要组成部分。竞买人参与竞拍即视为认可并接受易竞拍平台规则以及基于此规则产生的竞拍结果，不得无故质疑或拒绝接受中标结果。</w:t>
      </w:r>
    </w:p>
    <w:p w14:paraId="2F22BDCA" w14:textId="0331253A" w:rsidR="00220217" w:rsidRPr="00220217" w:rsidRDefault="00220217" w:rsidP="00783B08">
      <w:pPr>
        <w:rPr>
          <w:rFonts w:ascii="仿宋_GB2312" w:eastAsia="仿宋_GB2312" w:hAnsi="仿宋"/>
          <w:b/>
          <w:sz w:val="28"/>
          <w:szCs w:val="28"/>
        </w:rPr>
      </w:pPr>
      <w:r w:rsidRPr="00EA64B3">
        <w:rPr>
          <w:rFonts w:ascii="仿宋_GB2312" w:eastAsia="仿宋_GB2312" w:hAnsi="仿宋" w:hint="eastAsia"/>
          <w:b/>
          <w:sz w:val="28"/>
          <w:szCs w:val="28"/>
        </w:rPr>
        <w:t>4.现场踏勘</w:t>
      </w:r>
      <w:r w:rsidRPr="00220217">
        <w:rPr>
          <w:rFonts w:ascii="MS Gothic" w:eastAsia="MS Gothic" w:hAnsi="MS Gothic" w:cs="MS Gothic" w:hint="eastAsia"/>
          <w:b/>
          <w:sz w:val="28"/>
          <w:szCs w:val="28"/>
        </w:rPr>
        <w:t>​</w:t>
      </w:r>
    </w:p>
    <w:p w14:paraId="7E8217B7" w14:textId="77777777" w:rsidR="00E10704" w:rsidRDefault="00220217" w:rsidP="00E10704">
      <w:pPr>
        <w:ind w:firstLineChars="200" w:firstLine="560"/>
        <w:rPr>
          <w:rFonts w:ascii="仿宋_GB2312" w:eastAsia="仿宋_GB2312" w:hAnsi="仿宋"/>
          <w:sz w:val="28"/>
          <w:szCs w:val="28"/>
        </w:rPr>
      </w:pPr>
      <w:r w:rsidRPr="00EA64B3">
        <w:rPr>
          <w:rFonts w:ascii="仿宋_GB2312" w:eastAsia="仿宋_GB2312" w:hAnsi="仿宋" w:hint="eastAsia"/>
          <w:sz w:val="28"/>
          <w:szCs w:val="28"/>
        </w:rPr>
        <w:t>卖方可组织一次现场踏勘活动，</w:t>
      </w:r>
      <w:r w:rsidR="00B3344D">
        <w:rPr>
          <w:rFonts w:ascii="仿宋_GB2312" w:eastAsia="仿宋_GB2312" w:hAnsi="仿宋" w:hint="eastAsia"/>
          <w:sz w:val="28"/>
          <w:szCs w:val="28"/>
        </w:rPr>
        <w:t>为竞买人了解标的</w:t>
      </w:r>
      <w:proofErr w:type="gramStart"/>
      <w:r w:rsidR="00B3344D">
        <w:rPr>
          <w:rFonts w:ascii="仿宋_GB2312" w:eastAsia="仿宋_GB2312" w:hAnsi="仿宋" w:hint="eastAsia"/>
          <w:sz w:val="28"/>
          <w:szCs w:val="28"/>
        </w:rPr>
        <w:t>物</w:t>
      </w:r>
      <w:r w:rsidR="00E10704">
        <w:rPr>
          <w:rFonts w:ascii="仿宋_GB2312" w:eastAsia="仿宋_GB2312" w:hAnsi="仿宋" w:hint="eastAsia"/>
          <w:sz w:val="28"/>
          <w:szCs w:val="28"/>
        </w:rPr>
        <w:t>状况</w:t>
      </w:r>
      <w:proofErr w:type="gramEnd"/>
      <w:r w:rsidR="00E10704">
        <w:rPr>
          <w:rFonts w:ascii="仿宋_GB2312" w:eastAsia="仿宋_GB2312" w:hAnsi="仿宋" w:hint="eastAsia"/>
          <w:sz w:val="28"/>
          <w:szCs w:val="28"/>
        </w:rPr>
        <w:t>提供便利。</w:t>
      </w:r>
      <w:r w:rsidR="00E10704" w:rsidRPr="00E10704">
        <w:rPr>
          <w:rFonts w:ascii="仿宋_GB2312" w:eastAsia="仿宋_GB2312" w:hAnsi="仿宋"/>
          <w:sz w:val="28"/>
          <w:szCs w:val="28"/>
        </w:rPr>
        <w:t>竞买人可基于自身竞买决策需求，在卖方于竞拍公告中明确指定</w:t>
      </w:r>
      <w:r w:rsidR="00E10704" w:rsidRPr="00E10704">
        <w:rPr>
          <w:rFonts w:ascii="仿宋_GB2312" w:eastAsia="仿宋_GB2312" w:hAnsi="仿宋"/>
          <w:sz w:val="28"/>
          <w:szCs w:val="28"/>
        </w:rPr>
        <w:lastRenderedPageBreak/>
        <w:t>的时间内自愿前往现场踏勘。具体踏勘时间以竞拍公告为准，竞买人应密切关注并合理安排时间。所有参与现场踏勘的竞买人</w:t>
      </w:r>
      <w:proofErr w:type="gramStart"/>
      <w:r w:rsidR="00E10704" w:rsidRPr="005174BC">
        <w:rPr>
          <w:rFonts w:ascii="仿宋_GB2312" w:eastAsia="仿宋_GB2312" w:hAnsi="仿宋"/>
          <w:sz w:val="28"/>
          <w:szCs w:val="28"/>
          <w:highlight w:val="yellow"/>
        </w:rPr>
        <w:t>须签署</w:t>
      </w:r>
      <w:proofErr w:type="gramEnd"/>
      <w:r w:rsidR="00E10704" w:rsidRPr="005174BC">
        <w:rPr>
          <w:rFonts w:ascii="仿宋_GB2312" w:eastAsia="仿宋_GB2312" w:hAnsi="仿宋"/>
          <w:sz w:val="28"/>
          <w:szCs w:val="28"/>
          <w:highlight w:val="yellow"/>
        </w:rPr>
        <w:t>《现场踏勘记录表》，</w:t>
      </w:r>
      <w:r w:rsidR="00E10704" w:rsidRPr="00E10704">
        <w:rPr>
          <w:rFonts w:ascii="仿宋_GB2312" w:eastAsia="仿宋_GB2312" w:hAnsi="仿宋"/>
          <w:sz w:val="28"/>
          <w:szCs w:val="28"/>
        </w:rPr>
        <w:t>该记录表将作为竞买人已实地查看标的物的书面凭证，</w:t>
      </w:r>
      <w:proofErr w:type="gramStart"/>
      <w:r w:rsidR="00E10704" w:rsidRPr="00E10704">
        <w:rPr>
          <w:rFonts w:ascii="仿宋_GB2312" w:eastAsia="仿宋_GB2312" w:hAnsi="仿宋"/>
          <w:sz w:val="28"/>
          <w:szCs w:val="28"/>
        </w:rPr>
        <w:t>且表</w:t>
      </w:r>
      <w:proofErr w:type="gramEnd"/>
      <w:r w:rsidR="00E10704" w:rsidRPr="00E10704">
        <w:rPr>
          <w:rFonts w:ascii="仿宋_GB2312" w:eastAsia="仿宋_GB2312" w:hAnsi="仿宋"/>
          <w:sz w:val="28"/>
          <w:szCs w:val="28"/>
        </w:rPr>
        <w:t>明竞买人已对标的物现状有充分了解。标的物存放于 SEI 项目堆场指定区域，鉴于现场踏勘对竞买人准确评估标的物价值及风险具有重要意义，建议竞买人积极前往实地踏勘，全面、充分了解标的物现状，避免因信息掌握不足而盲目参与竞拍。竞买人因自身原因，如未参与踏勘、未认真查看标的物、对标的</w:t>
      </w:r>
      <w:proofErr w:type="gramStart"/>
      <w:r w:rsidR="00E10704" w:rsidRPr="00E10704">
        <w:rPr>
          <w:rFonts w:ascii="仿宋_GB2312" w:eastAsia="仿宋_GB2312" w:hAnsi="仿宋"/>
          <w:sz w:val="28"/>
          <w:szCs w:val="28"/>
        </w:rPr>
        <w:t>物相关</w:t>
      </w:r>
      <w:proofErr w:type="gramEnd"/>
      <w:r w:rsidR="00E10704" w:rsidRPr="00E10704">
        <w:rPr>
          <w:rFonts w:ascii="仿宋_GB2312" w:eastAsia="仿宋_GB2312" w:hAnsi="仿宋"/>
          <w:sz w:val="28"/>
          <w:szCs w:val="28"/>
        </w:rPr>
        <w:t>信息理解有误等，导致对标的物范围、品质等产生误解或争议的，应自行承担由此产生的不利法律后果，包括但不限于竞拍失误导致的经济损失、无法履行合同的违约责任等。</w:t>
      </w:r>
    </w:p>
    <w:p w14:paraId="067D3A2F" w14:textId="5058ECD2" w:rsidR="00220217" w:rsidRPr="00220217" w:rsidRDefault="00220217" w:rsidP="00E10704">
      <w:pPr>
        <w:rPr>
          <w:rFonts w:ascii="仿宋_GB2312" w:eastAsia="仿宋_GB2312" w:hAnsi="仿宋"/>
          <w:b/>
          <w:sz w:val="28"/>
          <w:szCs w:val="28"/>
        </w:rPr>
      </w:pPr>
      <w:r w:rsidRPr="00EA64B3">
        <w:rPr>
          <w:rFonts w:ascii="仿宋_GB2312" w:eastAsia="仿宋_GB2312" w:hAnsi="仿宋" w:hint="eastAsia"/>
          <w:b/>
          <w:sz w:val="28"/>
          <w:szCs w:val="28"/>
        </w:rPr>
        <w:t>5.现场踏勘（访客）规范</w:t>
      </w:r>
      <w:r w:rsidRPr="00220217">
        <w:rPr>
          <w:rFonts w:ascii="MS Gothic" w:eastAsia="MS Gothic" w:hAnsi="MS Gothic" w:cs="MS Gothic" w:hint="eastAsia"/>
          <w:b/>
          <w:sz w:val="28"/>
          <w:szCs w:val="28"/>
        </w:rPr>
        <w:t>​</w:t>
      </w:r>
    </w:p>
    <w:p w14:paraId="0AE3DD2C" w14:textId="40261B22" w:rsidR="00E10704" w:rsidRPr="00E10704" w:rsidRDefault="00E10704" w:rsidP="00E10704">
      <w:pPr>
        <w:widowControl/>
        <w:shd w:val="clear" w:color="auto" w:fill="FFFFFF"/>
        <w:jc w:val="left"/>
        <w:rPr>
          <w:rFonts w:ascii="仿宋_GB2312" w:eastAsia="仿宋_GB2312" w:hAnsi="仿宋"/>
          <w:sz w:val="28"/>
          <w:szCs w:val="28"/>
        </w:rPr>
      </w:pPr>
      <w:r w:rsidRPr="00E10704">
        <w:rPr>
          <w:rFonts w:ascii="仿宋_GB2312" w:eastAsia="仿宋_GB2312" w:hAnsi="仿宋"/>
          <w:sz w:val="28"/>
          <w:szCs w:val="28"/>
        </w:rPr>
        <w:t>A.禁止竞买人及相关访客穿戴短袖、短裤、凉鞋、拖鞋进入现场。违反此项规定者，卖方有权拒绝其进入现场，由此导致竞买人无法完成现场踏勘的，责任由竞买人自行承担。</w:t>
      </w:r>
      <w:r w:rsidRPr="00E10704">
        <w:rPr>
          <w:rFonts w:ascii="MS Gothic" w:eastAsia="MS Gothic" w:hAnsi="MS Gothic" w:cs="MS Gothic" w:hint="eastAsia"/>
          <w:sz w:val="28"/>
          <w:szCs w:val="28"/>
        </w:rPr>
        <w:t>​</w:t>
      </w:r>
    </w:p>
    <w:p w14:paraId="62A89210" w14:textId="10EBB308" w:rsidR="00E10704" w:rsidRPr="00E10704" w:rsidRDefault="00E10704" w:rsidP="00E10704">
      <w:pPr>
        <w:widowControl/>
        <w:shd w:val="clear" w:color="auto" w:fill="FFFFFF"/>
        <w:jc w:val="left"/>
        <w:rPr>
          <w:rFonts w:ascii="仿宋_GB2312" w:eastAsia="仿宋_GB2312" w:hAnsi="仿宋"/>
          <w:sz w:val="28"/>
          <w:szCs w:val="28"/>
        </w:rPr>
      </w:pPr>
      <w:r w:rsidRPr="00E10704">
        <w:rPr>
          <w:rFonts w:ascii="仿宋_GB2312" w:eastAsia="仿宋_GB2312" w:hAnsi="仿宋"/>
          <w:sz w:val="28"/>
          <w:szCs w:val="28"/>
        </w:rPr>
        <w:t>B.严禁携带火种、易燃易爆物品进厂。任何违反此项规定的行为，不仅可能导致竞买人被禁止入场，若引发安全事故，竞买人还将依法承担相应的刑事及民事赔偿责任。</w:t>
      </w:r>
      <w:r w:rsidRPr="00E10704">
        <w:rPr>
          <w:rFonts w:ascii="MS Gothic" w:eastAsia="MS Gothic" w:hAnsi="MS Gothic" w:cs="MS Gothic" w:hint="eastAsia"/>
          <w:sz w:val="28"/>
          <w:szCs w:val="28"/>
        </w:rPr>
        <w:t>​</w:t>
      </w:r>
    </w:p>
    <w:p w14:paraId="77F848AD" w14:textId="77777777" w:rsidR="00E10704" w:rsidRPr="00E10704" w:rsidRDefault="00E10704" w:rsidP="00E10704">
      <w:pPr>
        <w:widowControl/>
        <w:shd w:val="clear" w:color="auto" w:fill="FFFFFF"/>
        <w:jc w:val="left"/>
        <w:rPr>
          <w:rFonts w:ascii="仿宋_GB2312" w:eastAsia="仿宋_GB2312" w:hAnsi="仿宋"/>
          <w:sz w:val="28"/>
          <w:szCs w:val="28"/>
        </w:rPr>
      </w:pPr>
      <w:r w:rsidRPr="00E10704">
        <w:rPr>
          <w:rFonts w:ascii="仿宋_GB2312" w:eastAsia="仿宋_GB2312" w:hAnsi="仿宋"/>
          <w:sz w:val="28"/>
          <w:szCs w:val="28"/>
        </w:rPr>
        <w:t>C. 办理进厂手续时，相关人员须出示有效身份证件原件，以供卖方核实身份信息，确保现场人员身份真实、可追溯。未能提供有效身份证件者，将无法办理进厂手续。</w:t>
      </w:r>
      <w:r w:rsidRPr="00E10704">
        <w:rPr>
          <w:rFonts w:ascii="MS Gothic" w:eastAsia="MS Gothic" w:hAnsi="MS Gothic" w:cs="MS Gothic" w:hint="eastAsia"/>
          <w:sz w:val="28"/>
          <w:szCs w:val="28"/>
        </w:rPr>
        <w:t>​</w:t>
      </w:r>
    </w:p>
    <w:p w14:paraId="3FBB74B2" w14:textId="71C2133B" w:rsidR="00220217" w:rsidRPr="00220217" w:rsidRDefault="00E10704" w:rsidP="00E10704">
      <w:pPr>
        <w:widowControl/>
        <w:shd w:val="clear" w:color="auto" w:fill="FFFFFF"/>
        <w:jc w:val="left"/>
        <w:rPr>
          <w:rFonts w:ascii="仿宋_GB2312" w:eastAsia="仿宋_GB2312" w:hAnsi="仿宋"/>
          <w:sz w:val="28"/>
          <w:szCs w:val="28"/>
        </w:rPr>
      </w:pPr>
      <w:r w:rsidRPr="00E10704">
        <w:rPr>
          <w:rFonts w:ascii="仿宋_GB2312" w:eastAsia="仿宋_GB2312" w:hAnsi="仿宋"/>
          <w:sz w:val="28"/>
          <w:szCs w:val="28"/>
        </w:rPr>
        <w:lastRenderedPageBreak/>
        <w:t>D. 报名时，竞买人需提交联系人身份证号、联系方式、营业执照复印件；若为非法人主体报名，还需依法提交法人授权委托书，委托书应符合法律规定的形式及实质要件。报名人与现场踏勘人员须保持一致，未经卖方书面同意，不得擅自替换。若人员身份不符，卖方有权拒绝其入场，且不承担任何责任。</w:t>
      </w:r>
    </w:p>
    <w:p w14:paraId="1578A590" w14:textId="15941DB8"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6.竞买承诺与违约责任</w:t>
      </w:r>
      <w:r w:rsidRPr="00220217">
        <w:rPr>
          <w:rFonts w:ascii="MS Gothic" w:eastAsia="MS Gothic" w:hAnsi="MS Gothic" w:cs="MS Gothic" w:hint="eastAsia"/>
          <w:b/>
          <w:sz w:val="28"/>
          <w:szCs w:val="28"/>
        </w:rPr>
        <w:t>​</w:t>
      </w:r>
    </w:p>
    <w:p w14:paraId="50743112" w14:textId="2AC016CB" w:rsidR="00220217" w:rsidRPr="00220217" w:rsidRDefault="00E10704" w:rsidP="00220217">
      <w:pPr>
        <w:ind w:firstLineChars="200" w:firstLine="560"/>
        <w:rPr>
          <w:rFonts w:ascii="仿宋_GB2312" w:hAnsi="仿宋"/>
          <w:sz w:val="28"/>
          <w:szCs w:val="28"/>
        </w:rPr>
      </w:pPr>
      <w:r w:rsidRPr="00E10704">
        <w:rPr>
          <w:rFonts w:ascii="仿宋_GB2312" w:eastAsia="仿宋_GB2312" w:hAnsi="仿宋"/>
          <w:sz w:val="28"/>
          <w:szCs w:val="28"/>
        </w:rPr>
        <w:t>竞买人参与竞价的行为，依据法律规定及行业惯例，视为其已对标的物现状进行全面了解并予以认可，同时完全接受本规则全部条款，包括易竞拍平台规则、卖方补充协议及须知等。竞买人应对自身竞买行为承担全部法律责任，包括但不限于遵守竞拍程序、履行合同义务、承担违约后果等。竞买成交后，竞买人不得以任何合理或不合理的理由反悔、拒绝确认竞价结果或放弃成交资格。若中标后弃标，卖方有权依据合同约定及相关法律规定，向竞拍平台报告违约事实，扣除竞买人已缴纳的竞价保证金，并禁止该竞买人自违约之日起五年内参与卖方废旧物资处置业务。此外，若因竞买人</w:t>
      </w:r>
      <w:proofErr w:type="gramStart"/>
      <w:r w:rsidRPr="00E10704">
        <w:rPr>
          <w:rFonts w:ascii="仿宋_GB2312" w:eastAsia="仿宋_GB2312" w:hAnsi="仿宋"/>
          <w:sz w:val="28"/>
          <w:szCs w:val="28"/>
        </w:rPr>
        <w:t>弃标行为</w:t>
      </w:r>
      <w:proofErr w:type="gramEnd"/>
      <w:r w:rsidRPr="00E10704">
        <w:rPr>
          <w:rFonts w:ascii="仿宋_GB2312" w:eastAsia="仿宋_GB2312" w:hAnsi="仿宋"/>
          <w:sz w:val="28"/>
          <w:szCs w:val="28"/>
        </w:rPr>
        <w:t>给卖方或</w:t>
      </w:r>
      <w:proofErr w:type="gramStart"/>
      <w:r w:rsidRPr="00E10704">
        <w:rPr>
          <w:rFonts w:ascii="仿宋_GB2312" w:eastAsia="仿宋_GB2312" w:hAnsi="仿宋"/>
          <w:sz w:val="28"/>
          <w:szCs w:val="28"/>
        </w:rPr>
        <w:t>其他第</w:t>
      </w:r>
      <w:proofErr w:type="gramEnd"/>
      <w:r w:rsidRPr="00E10704">
        <w:rPr>
          <w:rFonts w:ascii="仿宋_GB2312" w:eastAsia="仿宋_GB2312" w:hAnsi="仿宋"/>
          <w:sz w:val="28"/>
          <w:szCs w:val="28"/>
        </w:rPr>
        <w:t>三方造成损失的，竞买人还应承担相应的赔偿责任。</w:t>
      </w:r>
    </w:p>
    <w:p w14:paraId="148B5C61" w14:textId="62873ACD"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7.预付款与违约责任</w:t>
      </w:r>
      <w:r w:rsidRPr="00220217">
        <w:rPr>
          <w:rFonts w:ascii="MS Gothic" w:eastAsia="MS Gothic" w:hAnsi="MS Gothic" w:cs="MS Gothic" w:hint="eastAsia"/>
          <w:b/>
          <w:sz w:val="28"/>
          <w:szCs w:val="28"/>
        </w:rPr>
        <w:t>​</w:t>
      </w:r>
    </w:p>
    <w:p w14:paraId="4163AABD" w14:textId="7E1E3F85" w:rsidR="00220217" w:rsidRPr="00220217" w:rsidRDefault="00E10704" w:rsidP="00220217">
      <w:pPr>
        <w:ind w:firstLineChars="200" w:firstLine="560"/>
        <w:rPr>
          <w:rFonts w:ascii="仿宋_GB2312" w:eastAsia="仿宋_GB2312" w:hAnsi="仿宋"/>
          <w:sz w:val="28"/>
          <w:szCs w:val="28"/>
        </w:rPr>
      </w:pPr>
      <w:r w:rsidRPr="00E10704">
        <w:rPr>
          <w:rFonts w:ascii="仿宋_GB2312" w:eastAsia="仿宋_GB2312" w:hAnsi="仿宋"/>
          <w:sz w:val="28"/>
          <w:szCs w:val="28"/>
        </w:rPr>
        <w:t>竞买标的成交后，竞买人应严格按照中标通知书规定的时间，</w:t>
      </w:r>
      <w:r w:rsidRPr="005174BC">
        <w:rPr>
          <w:rFonts w:ascii="仿宋_GB2312" w:eastAsia="仿宋_GB2312" w:hAnsi="仿宋"/>
          <w:sz w:val="28"/>
          <w:szCs w:val="28"/>
          <w:highlight w:val="yellow"/>
        </w:rPr>
        <w:t xml:space="preserve">即在 5 </w:t>
      </w:r>
      <w:proofErr w:type="gramStart"/>
      <w:r w:rsidRPr="005174BC">
        <w:rPr>
          <w:rFonts w:ascii="仿宋_GB2312" w:eastAsia="仿宋_GB2312" w:hAnsi="仿宋"/>
          <w:sz w:val="28"/>
          <w:szCs w:val="28"/>
          <w:highlight w:val="yellow"/>
        </w:rPr>
        <w:t>个</w:t>
      </w:r>
      <w:proofErr w:type="gramEnd"/>
      <w:r w:rsidRPr="005174BC">
        <w:rPr>
          <w:rFonts w:ascii="仿宋_GB2312" w:eastAsia="仿宋_GB2312" w:hAnsi="仿宋"/>
          <w:sz w:val="28"/>
          <w:szCs w:val="28"/>
          <w:highlight w:val="yellow"/>
        </w:rPr>
        <w:t>工作日内，将预付货款</w:t>
      </w:r>
      <w:r w:rsidR="00E9712D">
        <w:rPr>
          <w:rFonts w:ascii="仿宋_GB2312" w:eastAsia="仿宋_GB2312" w:hAnsi="仿宋" w:hint="eastAsia"/>
          <w:sz w:val="28"/>
          <w:szCs w:val="28"/>
          <w:highlight w:val="yellow"/>
        </w:rPr>
        <w:t>（竞拍成交总价）</w:t>
      </w:r>
      <w:r w:rsidRPr="005174BC">
        <w:rPr>
          <w:rFonts w:ascii="仿宋_GB2312" w:eastAsia="仿宋_GB2312" w:hAnsi="仿宋"/>
          <w:sz w:val="28"/>
          <w:szCs w:val="28"/>
          <w:highlight w:val="yellow"/>
        </w:rPr>
        <w:t>支付至卖方指定账户，并在用途备注中明确</w:t>
      </w:r>
      <w:r w:rsidRPr="00E10704">
        <w:rPr>
          <w:rFonts w:ascii="仿宋_GB2312" w:eastAsia="仿宋_GB2312" w:hAnsi="仿宋"/>
          <w:sz w:val="28"/>
          <w:szCs w:val="28"/>
        </w:rPr>
        <w:t xml:space="preserve">注明 </w:t>
      </w:r>
      <w:r w:rsidRPr="005269C2">
        <w:rPr>
          <w:rFonts w:ascii="仿宋_GB2312" w:eastAsia="仿宋_GB2312" w:hAnsi="仿宋"/>
          <w:color w:val="FF0000"/>
          <w:sz w:val="28"/>
          <w:szCs w:val="28"/>
        </w:rPr>
        <w:t>“</w:t>
      </w:r>
      <w:r w:rsidRPr="005269C2">
        <w:rPr>
          <w:rFonts w:ascii="仿宋_GB2312" w:eastAsia="仿宋_GB2312" w:hAnsi="仿宋"/>
          <w:color w:val="FF0000"/>
          <w:sz w:val="28"/>
          <w:szCs w:val="28"/>
        </w:rPr>
        <w:t>SEI 埃克森美孚惠州乙烯 (一期) 项目废旧物资处置预付货款</w:t>
      </w:r>
      <w:r w:rsidRPr="005269C2">
        <w:rPr>
          <w:rFonts w:ascii="仿宋_GB2312" w:eastAsia="仿宋_GB2312" w:hAnsi="仿宋"/>
          <w:color w:val="FF0000"/>
          <w:sz w:val="28"/>
          <w:szCs w:val="28"/>
        </w:rPr>
        <w:t>”</w:t>
      </w:r>
      <w:r w:rsidRPr="00E10704">
        <w:rPr>
          <w:rFonts w:ascii="仿宋_GB2312" w:eastAsia="仿宋_GB2312" w:hAnsi="仿宋"/>
          <w:sz w:val="28"/>
          <w:szCs w:val="28"/>
        </w:rPr>
        <w:t>。逾期未支付的，卖方有权依据合同约定及竞拍平台规则，上报竞拍平台按违约处理，扣除竞买人的竞价保</w:t>
      </w:r>
      <w:r w:rsidRPr="00E10704">
        <w:rPr>
          <w:rFonts w:ascii="仿宋_GB2312" w:eastAsia="仿宋_GB2312" w:hAnsi="仿宋"/>
          <w:sz w:val="28"/>
          <w:szCs w:val="28"/>
        </w:rPr>
        <w:lastRenderedPageBreak/>
        <w:t>证金，并禁止其自违约之日起五年内参与卖方废旧物资处置业务。同时，卖方有权解除与竞买人的合同关系，并要求竞买人承担因逾期付款给卖方造成的全部损失，包括但不限于资金占用损失、预期利益损失等。</w:t>
      </w:r>
      <w:r w:rsidR="00220217" w:rsidRPr="00220217">
        <w:rPr>
          <w:rFonts w:ascii="MS Gothic" w:eastAsia="MS Gothic" w:hAnsi="MS Gothic" w:cs="MS Gothic" w:hint="eastAsia"/>
          <w:sz w:val="28"/>
          <w:szCs w:val="28"/>
        </w:rPr>
        <w:t>​</w:t>
      </w:r>
    </w:p>
    <w:p w14:paraId="2799E2AA" w14:textId="6D68B6C3"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8.提货与履约义务</w:t>
      </w:r>
      <w:r w:rsidRPr="00220217">
        <w:rPr>
          <w:rFonts w:ascii="MS Gothic" w:eastAsia="MS Gothic" w:hAnsi="MS Gothic" w:cs="MS Gothic" w:hint="eastAsia"/>
          <w:b/>
          <w:sz w:val="28"/>
          <w:szCs w:val="28"/>
        </w:rPr>
        <w:t>​</w:t>
      </w:r>
    </w:p>
    <w:p w14:paraId="37F2F891" w14:textId="3100D441" w:rsidR="00E10704" w:rsidRDefault="00E10704" w:rsidP="00E10704">
      <w:pPr>
        <w:ind w:firstLineChars="200" w:firstLine="560"/>
        <w:rPr>
          <w:rFonts w:ascii="仿宋_GB2312" w:eastAsia="仿宋_GB2312" w:hAnsi="仿宋"/>
          <w:sz w:val="28"/>
          <w:szCs w:val="28"/>
        </w:rPr>
      </w:pPr>
      <w:r w:rsidRPr="00E10704">
        <w:rPr>
          <w:rFonts w:ascii="仿宋_GB2312" w:eastAsia="仿宋_GB2312" w:hAnsi="仿宋"/>
          <w:sz w:val="28"/>
          <w:szCs w:val="28"/>
        </w:rPr>
        <w:t>竞买人完成预付款支付后方具备提货资格。卖方应按照合同约定及行业惯例，协助买受人办理出库事宜。提货时，买受人代表须持有效的法人授权书，严格按卖方规定流程进入物资堆场，如实填写《购买商车辆进场登记表》，详细记录提货</w:t>
      </w:r>
      <w:r w:rsidR="00FB1515">
        <w:rPr>
          <w:rFonts w:ascii="仿宋_GB2312" w:eastAsia="仿宋_GB2312" w:hAnsi="仿宋" w:hint="eastAsia"/>
          <w:sz w:val="28"/>
          <w:szCs w:val="28"/>
        </w:rPr>
        <w:t>车辆、人员</w:t>
      </w:r>
      <w:r w:rsidRPr="00E10704">
        <w:rPr>
          <w:rFonts w:ascii="仿宋_GB2312" w:eastAsia="仿宋_GB2312" w:hAnsi="仿宋"/>
          <w:sz w:val="28"/>
          <w:szCs w:val="28"/>
        </w:rPr>
        <w:t>相关信息。买受人应负责完成标的物清运及现场垃圾清理工作，并确保清理行为完全符合</w:t>
      </w:r>
      <w:r w:rsidR="00FB1515">
        <w:rPr>
          <w:rFonts w:ascii="仿宋_GB2312" w:eastAsia="仿宋_GB2312" w:hAnsi="仿宋" w:hint="eastAsia"/>
          <w:sz w:val="28"/>
          <w:szCs w:val="28"/>
        </w:rPr>
        <w:t>卖方</w:t>
      </w:r>
      <w:r w:rsidRPr="00E10704">
        <w:rPr>
          <w:rFonts w:ascii="仿宋_GB2312" w:eastAsia="仿宋_GB2312" w:hAnsi="仿宋"/>
          <w:sz w:val="28"/>
          <w:szCs w:val="28"/>
        </w:rPr>
        <w:t>要求。标的物清运工作应在中标后 15 日内完成，逾期未完成的，视为买受人违约，卖方有权采取相应措施，如扣除履约保证金、限制买受人后续参与卖方业务等，并要求买受人承担因逾期给卖方造成的额外费用及损失。</w:t>
      </w:r>
    </w:p>
    <w:p w14:paraId="74CFF4A5" w14:textId="5B71CDDA" w:rsidR="00220217" w:rsidRPr="00220217" w:rsidRDefault="00220217" w:rsidP="00E10704">
      <w:pPr>
        <w:rPr>
          <w:rFonts w:ascii="仿宋_GB2312" w:eastAsia="仿宋_GB2312" w:hAnsi="仿宋"/>
          <w:b/>
          <w:sz w:val="28"/>
          <w:szCs w:val="28"/>
        </w:rPr>
      </w:pPr>
      <w:r w:rsidRPr="00EA64B3">
        <w:rPr>
          <w:rFonts w:ascii="仿宋_GB2312" w:eastAsia="仿宋_GB2312" w:hAnsi="仿宋" w:hint="eastAsia"/>
          <w:b/>
          <w:sz w:val="28"/>
          <w:szCs w:val="28"/>
        </w:rPr>
        <w:t>9.作业安全与设备管理</w:t>
      </w:r>
      <w:r w:rsidRPr="00220217">
        <w:rPr>
          <w:rFonts w:ascii="MS Gothic" w:eastAsia="MS Gothic" w:hAnsi="MS Gothic" w:cs="MS Gothic" w:hint="eastAsia"/>
          <w:b/>
          <w:sz w:val="28"/>
          <w:szCs w:val="28"/>
        </w:rPr>
        <w:t>​</w:t>
      </w:r>
    </w:p>
    <w:p w14:paraId="68E96410" w14:textId="632D4467" w:rsidR="00220217" w:rsidRPr="00220217" w:rsidRDefault="00E10704" w:rsidP="00220217">
      <w:pPr>
        <w:ind w:firstLineChars="200" w:firstLine="560"/>
        <w:rPr>
          <w:rFonts w:ascii="仿宋_GB2312" w:eastAsia="仿宋_GB2312" w:hAnsi="仿宋"/>
          <w:sz w:val="28"/>
          <w:szCs w:val="28"/>
        </w:rPr>
      </w:pPr>
      <w:r w:rsidRPr="00E10704">
        <w:rPr>
          <w:rFonts w:ascii="仿宋_GB2312" w:eastAsia="仿宋_GB2312" w:hAnsi="仿宋"/>
          <w:sz w:val="28"/>
          <w:szCs w:val="28"/>
        </w:rPr>
        <w:t>参与提货装车作业人员须参加卖方组织的项目 HSE 入场安全培训，经考核合格后方可上岗作业。提货使用的抓机、剪刀机、起重机</w:t>
      </w:r>
      <w:r w:rsidR="001655FD">
        <w:rPr>
          <w:rFonts w:ascii="仿宋_GB2312" w:eastAsia="仿宋_GB2312" w:hAnsi="仿宋" w:hint="eastAsia"/>
          <w:sz w:val="28"/>
          <w:szCs w:val="28"/>
        </w:rPr>
        <w:t>、叉车</w:t>
      </w:r>
      <w:r w:rsidRPr="00E10704">
        <w:rPr>
          <w:rFonts w:ascii="仿宋_GB2312" w:eastAsia="仿宋_GB2312" w:hAnsi="仿宋"/>
          <w:sz w:val="28"/>
          <w:szCs w:val="28"/>
        </w:rPr>
        <w:t>等工程机械须通过卖方入场检验，检验内容包括设备</w:t>
      </w:r>
      <w:r w:rsidR="0019685E">
        <w:rPr>
          <w:rFonts w:ascii="仿宋_GB2312" w:eastAsia="仿宋_GB2312" w:hAnsi="仿宋" w:hint="eastAsia"/>
          <w:sz w:val="28"/>
          <w:szCs w:val="28"/>
        </w:rPr>
        <w:t>和操作人员</w:t>
      </w:r>
      <w:r w:rsidRPr="00E10704">
        <w:rPr>
          <w:rFonts w:ascii="仿宋_GB2312" w:eastAsia="仿宋_GB2312" w:hAnsi="仿宋"/>
          <w:sz w:val="28"/>
          <w:szCs w:val="28"/>
        </w:rPr>
        <w:t>的</w:t>
      </w:r>
      <w:r w:rsidR="0019685E">
        <w:rPr>
          <w:rFonts w:ascii="仿宋_GB2312" w:eastAsia="仿宋_GB2312" w:hAnsi="仿宋" w:hint="eastAsia"/>
          <w:sz w:val="28"/>
          <w:szCs w:val="28"/>
        </w:rPr>
        <w:t>有效证件、检测报告</w:t>
      </w:r>
      <w:r w:rsidRPr="00E10704">
        <w:rPr>
          <w:rFonts w:ascii="仿宋_GB2312" w:eastAsia="仿宋_GB2312" w:hAnsi="仿宋"/>
          <w:sz w:val="28"/>
          <w:szCs w:val="28"/>
        </w:rPr>
        <w:t>等。未经检验合格的工程机械，不得在项目现场使用，否则由此引发的安全事故及法律责任由买受人承担。</w:t>
      </w:r>
      <w:r w:rsidR="00220217" w:rsidRPr="00220217">
        <w:rPr>
          <w:rFonts w:ascii="MS Gothic" w:eastAsia="MS Gothic" w:hAnsi="MS Gothic" w:cs="MS Gothic" w:hint="eastAsia"/>
          <w:sz w:val="28"/>
          <w:szCs w:val="28"/>
        </w:rPr>
        <w:t>​</w:t>
      </w:r>
    </w:p>
    <w:p w14:paraId="5CB0990C" w14:textId="55A04783"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10.提货流程与结算</w:t>
      </w:r>
      <w:r w:rsidRPr="00220217">
        <w:rPr>
          <w:rFonts w:ascii="MS Gothic" w:eastAsia="MS Gothic" w:hAnsi="MS Gothic" w:cs="MS Gothic" w:hint="eastAsia"/>
          <w:b/>
          <w:sz w:val="28"/>
          <w:szCs w:val="28"/>
        </w:rPr>
        <w:t>​</w:t>
      </w:r>
    </w:p>
    <w:p w14:paraId="45DDE46D" w14:textId="1757B5C4" w:rsidR="00255006" w:rsidRPr="00255006" w:rsidRDefault="00255006" w:rsidP="00255006">
      <w:pPr>
        <w:ind w:firstLineChars="200" w:firstLine="560"/>
        <w:rPr>
          <w:rFonts w:ascii="仿宋_GB2312" w:eastAsia="仿宋_GB2312" w:hAnsi="仿宋"/>
          <w:sz w:val="28"/>
          <w:szCs w:val="28"/>
        </w:rPr>
      </w:pPr>
      <w:r w:rsidRPr="00255006">
        <w:rPr>
          <w:rFonts w:ascii="仿宋_GB2312" w:eastAsia="仿宋_GB2312" w:hAnsi="仿宋"/>
          <w:sz w:val="28"/>
          <w:szCs w:val="28"/>
        </w:rPr>
        <w:t xml:space="preserve">提货车辆及人员应至少提前 1 </w:t>
      </w:r>
      <w:proofErr w:type="gramStart"/>
      <w:r w:rsidRPr="00255006">
        <w:rPr>
          <w:rFonts w:ascii="仿宋_GB2312" w:eastAsia="仿宋_GB2312" w:hAnsi="仿宋"/>
          <w:sz w:val="28"/>
          <w:szCs w:val="28"/>
        </w:rPr>
        <w:t>个</w:t>
      </w:r>
      <w:proofErr w:type="gramEnd"/>
      <w:r w:rsidRPr="00255006">
        <w:rPr>
          <w:rFonts w:ascii="仿宋_GB2312" w:eastAsia="仿宋_GB2312" w:hAnsi="仿宋"/>
          <w:sz w:val="28"/>
          <w:szCs w:val="28"/>
        </w:rPr>
        <w:t>工作日，通过项目所在地石化</w:t>
      </w:r>
      <w:r w:rsidRPr="00255006">
        <w:rPr>
          <w:rFonts w:ascii="仿宋_GB2312" w:eastAsia="仿宋_GB2312" w:hAnsi="仿宋"/>
          <w:sz w:val="28"/>
          <w:szCs w:val="28"/>
        </w:rPr>
        <w:lastRenderedPageBreak/>
        <w:t>园区信息管理系统完成入园报备手续，确保相关信息准确、完整。</w:t>
      </w:r>
      <w:r w:rsidRPr="00255006">
        <w:rPr>
          <w:rFonts w:ascii="仿宋_GB2312" w:eastAsia="仿宋_GB2312" w:hAnsi="仿宋"/>
          <w:color w:val="FF0000"/>
          <w:sz w:val="28"/>
          <w:szCs w:val="28"/>
        </w:rPr>
        <w:t>提货车辆第三者责任险投保金额不得低于人民币 300 万</w:t>
      </w:r>
      <w:r w:rsidRPr="00255006">
        <w:rPr>
          <w:rFonts w:ascii="仿宋_GB2312" w:eastAsia="仿宋_GB2312" w:hAnsi="仿宋" w:hint="eastAsia"/>
          <w:color w:val="FF0000"/>
          <w:sz w:val="28"/>
          <w:szCs w:val="28"/>
        </w:rPr>
        <w:t>，</w:t>
      </w:r>
      <w:r w:rsidRPr="00255006">
        <w:rPr>
          <w:rFonts w:ascii="仿宋_GB2312" w:eastAsia="仿宋_GB2312" w:hAnsi="仿宋"/>
          <w:color w:val="FF0000"/>
          <w:sz w:val="28"/>
          <w:szCs w:val="28"/>
        </w:rPr>
        <w:t>并应按园区强制性安全标准，加装车辆前侧及右侧盲区报警系统。</w:t>
      </w:r>
      <w:r w:rsidRPr="00255006">
        <w:rPr>
          <w:rFonts w:ascii="仿宋_GB2312" w:eastAsia="仿宋_GB2312" w:hAnsi="仿宋"/>
          <w:sz w:val="28"/>
          <w:szCs w:val="28"/>
        </w:rPr>
        <w:t>若买受人未按上述要求履行车辆保险、设备加装或入园报备义务，由此造成的一切损失及法律责任均由买受人自行承担。提货</w:t>
      </w:r>
      <w:r w:rsidR="00C56D44">
        <w:rPr>
          <w:rFonts w:ascii="仿宋_GB2312" w:eastAsia="仿宋_GB2312" w:hAnsi="仿宋" w:hint="eastAsia"/>
          <w:sz w:val="28"/>
          <w:szCs w:val="28"/>
        </w:rPr>
        <w:t>移交</w:t>
      </w:r>
      <w:r w:rsidRPr="00255006">
        <w:rPr>
          <w:rFonts w:ascii="仿宋_GB2312" w:eastAsia="仿宋_GB2312" w:hAnsi="仿宋"/>
          <w:sz w:val="28"/>
          <w:szCs w:val="28"/>
        </w:rPr>
        <w:t>过程由</w:t>
      </w:r>
      <w:r w:rsidR="00036FA7">
        <w:rPr>
          <w:rFonts w:ascii="仿宋_GB2312" w:eastAsia="仿宋_GB2312" w:hAnsi="仿宋" w:hint="eastAsia"/>
          <w:sz w:val="28"/>
          <w:szCs w:val="28"/>
        </w:rPr>
        <w:t>买卖</w:t>
      </w:r>
      <w:bookmarkStart w:id="0" w:name="_GoBack"/>
      <w:bookmarkEnd w:id="0"/>
      <w:r w:rsidRPr="00255006">
        <w:rPr>
          <w:rFonts w:ascii="仿宋_GB2312" w:eastAsia="仿宋_GB2312" w:hAnsi="仿宋"/>
          <w:sz w:val="28"/>
          <w:szCs w:val="28"/>
        </w:rPr>
        <w:t>双方共同监督，确保准确、公正。提货完成后，双方依据《废旧物资处置合同》及签字确认的《移交记录表》办理财务结算。</w:t>
      </w:r>
    </w:p>
    <w:p w14:paraId="69E18E1F" w14:textId="155DADB6"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11.标的物处置与违约责任</w:t>
      </w:r>
      <w:r w:rsidRPr="00220217">
        <w:rPr>
          <w:rFonts w:ascii="MS Gothic" w:eastAsia="MS Gothic" w:hAnsi="MS Gothic" w:cs="MS Gothic" w:hint="eastAsia"/>
          <w:b/>
          <w:sz w:val="28"/>
          <w:szCs w:val="28"/>
        </w:rPr>
        <w:t>​</w:t>
      </w:r>
    </w:p>
    <w:p w14:paraId="009512AD" w14:textId="71FA1916" w:rsidR="00255006" w:rsidRDefault="00255006" w:rsidP="00255006">
      <w:pPr>
        <w:ind w:firstLineChars="200" w:firstLine="560"/>
        <w:rPr>
          <w:rFonts w:ascii="仿宋_GB2312" w:eastAsia="仿宋_GB2312" w:hAnsi="仿宋"/>
          <w:sz w:val="28"/>
          <w:szCs w:val="28"/>
        </w:rPr>
      </w:pPr>
      <w:r w:rsidRPr="00255006">
        <w:rPr>
          <w:rFonts w:ascii="仿宋_GB2312" w:eastAsia="仿宋_GB2312" w:hAnsi="仿宋"/>
          <w:sz w:val="28"/>
          <w:szCs w:val="28"/>
        </w:rPr>
        <w:t>买受人负责标的物的拆解（明确禁止动火作业）、包装、装车及运输工作。买受人不得对中标物资进行选择性提取、随意丢弃，严禁夹带非标的物资出库。违反上述规定的，卖方有权依据合同约定及相关法律规定，取消其参与废旧物资处置业务资格，向竞拍平台报告违约行为，扣除履约保证金，并禁止其自违约之日起五年内参与卖方废旧物资处置业务。若因买受</w:t>
      </w:r>
      <w:proofErr w:type="gramStart"/>
      <w:r w:rsidRPr="00255006">
        <w:rPr>
          <w:rFonts w:ascii="仿宋_GB2312" w:eastAsia="仿宋_GB2312" w:hAnsi="仿宋"/>
          <w:sz w:val="28"/>
          <w:szCs w:val="28"/>
        </w:rPr>
        <w:t>人上述</w:t>
      </w:r>
      <w:proofErr w:type="gramEnd"/>
      <w:r w:rsidRPr="00255006">
        <w:rPr>
          <w:rFonts w:ascii="仿宋_GB2312" w:eastAsia="仿宋_GB2312" w:hAnsi="仿宋"/>
          <w:sz w:val="28"/>
          <w:szCs w:val="28"/>
        </w:rPr>
        <w:t>违规行为给卖方或</w:t>
      </w:r>
      <w:proofErr w:type="gramStart"/>
      <w:r w:rsidRPr="00255006">
        <w:rPr>
          <w:rFonts w:ascii="仿宋_GB2312" w:eastAsia="仿宋_GB2312" w:hAnsi="仿宋"/>
          <w:sz w:val="28"/>
          <w:szCs w:val="28"/>
        </w:rPr>
        <w:t>其他第</w:t>
      </w:r>
      <w:proofErr w:type="gramEnd"/>
      <w:r w:rsidRPr="00255006">
        <w:rPr>
          <w:rFonts w:ascii="仿宋_GB2312" w:eastAsia="仿宋_GB2312" w:hAnsi="仿宋"/>
          <w:sz w:val="28"/>
          <w:szCs w:val="28"/>
        </w:rPr>
        <w:t>三方造成损失的，买受人应承担全部赔偿责任，包括直接损失及间接损失。</w:t>
      </w:r>
    </w:p>
    <w:p w14:paraId="25847D7A" w14:textId="27D063E5"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12.作业安全责任</w:t>
      </w:r>
      <w:r w:rsidRPr="00220217">
        <w:rPr>
          <w:rFonts w:ascii="MS Gothic" w:eastAsia="MS Gothic" w:hAnsi="MS Gothic" w:cs="MS Gothic" w:hint="eastAsia"/>
          <w:b/>
          <w:sz w:val="28"/>
          <w:szCs w:val="28"/>
        </w:rPr>
        <w:t>​</w:t>
      </w:r>
    </w:p>
    <w:p w14:paraId="09162C2B" w14:textId="77777777" w:rsidR="00255006" w:rsidRDefault="00255006" w:rsidP="00255006">
      <w:pPr>
        <w:ind w:firstLineChars="200" w:firstLine="560"/>
        <w:rPr>
          <w:rFonts w:ascii="仿宋_GB2312" w:eastAsia="仿宋_GB2312" w:hAnsi="仿宋"/>
          <w:sz w:val="28"/>
          <w:szCs w:val="28"/>
        </w:rPr>
      </w:pPr>
      <w:r w:rsidRPr="00255006">
        <w:rPr>
          <w:rFonts w:ascii="仿宋_GB2312" w:eastAsia="仿宋_GB2312" w:hAnsi="仿宋"/>
          <w:sz w:val="28"/>
          <w:szCs w:val="28"/>
        </w:rPr>
        <w:t>买受人在现场踏勘、吊装、运输作业期间，须严格遵守 SEI 项目安全管理规定，该规定构成合同的一部分，对买受人具有法律约束力。作业人员应按要求配备并正确使用劳保用品，确保自身安全。上述作业产生的费用由买受人承担；作业过程中发生的一切事故，包括但不限于人员伤亡事故、财产损失事故等，及法律责任，均由买受人自行承担。若因买受人作业行为导致卖方或第三方遭受损失的，买受</w:t>
      </w:r>
      <w:r w:rsidRPr="00255006">
        <w:rPr>
          <w:rFonts w:ascii="仿宋_GB2312" w:eastAsia="仿宋_GB2312" w:hAnsi="仿宋"/>
          <w:sz w:val="28"/>
          <w:szCs w:val="28"/>
        </w:rPr>
        <w:lastRenderedPageBreak/>
        <w:t>人应负责赔偿。</w:t>
      </w:r>
    </w:p>
    <w:p w14:paraId="1BEE7EE1" w14:textId="05B84405"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13.场地清理与违约责任</w:t>
      </w:r>
      <w:r w:rsidRPr="00220217">
        <w:rPr>
          <w:rFonts w:ascii="MS Gothic" w:eastAsia="MS Gothic" w:hAnsi="MS Gothic" w:cs="MS Gothic" w:hint="eastAsia"/>
          <w:b/>
          <w:sz w:val="28"/>
          <w:szCs w:val="28"/>
        </w:rPr>
        <w:t>​</w:t>
      </w:r>
    </w:p>
    <w:p w14:paraId="27864CF0" w14:textId="0185CB8C" w:rsidR="00220217" w:rsidRPr="00220217" w:rsidRDefault="00220217" w:rsidP="00220217">
      <w:pPr>
        <w:ind w:firstLineChars="200" w:firstLine="560"/>
        <w:rPr>
          <w:rFonts w:ascii="仿宋_GB2312" w:eastAsia="仿宋_GB2312" w:hAnsi="仿宋"/>
          <w:sz w:val="28"/>
          <w:szCs w:val="28"/>
        </w:rPr>
      </w:pPr>
      <w:r w:rsidRPr="00EA64B3">
        <w:rPr>
          <w:rFonts w:ascii="仿宋_GB2312" w:eastAsia="仿宋_GB2312" w:hAnsi="仿宋" w:hint="eastAsia"/>
          <w:sz w:val="28"/>
          <w:szCs w:val="28"/>
        </w:rPr>
        <w:t>废旧物资回收完毕后，买受人须对作业现场进行彻底清理</w:t>
      </w:r>
      <w:r w:rsidR="0092758E" w:rsidRPr="00E10704">
        <w:rPr>
          <w:rFonts w:ascii="仿宋_GB2312" w:eastAsia="仿宋_GB2312" w:hAnsi="仿宋"/>
          <w:sz w:val="28"/>
          <w:szCs w:val="28"/>
        </w:rPr>
        <w:t>并确保清理行为完全符合</w:t>
      </w:r>
      <w:r w:rsidR="0092758E">
        <w:rPr>
          <w:rFonts w:ascii="仿宋_GB2312" w:eastAsia="仿宋_GB2312" w:hAnsi="仿宋" w:hint="eastAsia"/>
          <w:sz w:val="28"/>
          <w:szCs w:val="28"/>
        </w:rPr>
        <w:t>卖方</w:t>
      </w:r>
      <w:r w:rsidR="0092758E" w:rsidRPr="00E10704">
        <w:rPr>
          <w:rFonts w:ascii="仿宋_GB2312" w:eastAsia="仿宋_GB2312" w:hAnsi="仿宋"/>
          <w:sz w:val="28"/>
          <w:szCs w:val="28"/>
        </w:rPr>
        <w:t>要求</w:t>
      </w:r>
      <w:r w:rsidRPr="00EA64B3">
        <w:rPr>
          <w:rFonts w:ascii="仿宋_GB2312" w:eastAsia="仿宋_GB2312" w:hAnsi="仿宋" w:hint="eastAsia"/>
          <w:sz w:val="28"/>
          <w:szCs w:val="28"/>
        </w:rPr>
        <w:t>。</w:t>
      </w:r>
      <w:r w:rsidRPr="0092758E">
        <w:rPr>
          <w:rFonts w:ascii="仿宋_GB2312" w:eastAsia="仿宋_GB2312" w:hAnsi="仿宋" w:hint="eastAsia"/>
          <w:sz w:val="28"/>
          <w:szCs w:val="28"/>
        </w:rPr>
        <w:t>未履行清理义务的，自违约之日起三年内不得参与卖方废旧物资处置业务；清理费用由买受人承担。</w:t>
      </w:r>
      <w:r w:rsidRPr="00220217">
        <w:rPr>
          <w:rFonts w:ascii="MS Gothic" w:eastAsia="MS Gothic" w:hAnsi="MS Gothic" w:cs="MS Gothic" w:hint="eastAsia"/>
          <w:sz w:val="28"/>
          <w:szCs w:val="28"/>
        </w:rPr>
        <w:t>​</w:t>
      </w:r>
      <w:r w:rsidR="00255006" w:rsidRPr="00255006">
        <w:rPr>
          <w:rFonts w:ascii="仿宋_GB2312" w:eastAsia="仿宋_GB2312" w:hAnsi="仿宋"/>
          <w:sz w:val="28"/>
          <w:szCs w:val="28"/>
        </w:rPr>
        <w:t>若因场地未清理或清理不达标给卖方或第三方造成损失的，买受人应承担相应赔偿责任。</w:t>
      </w:r>
    </w:p>
    <w:p w14:paraId="66426CCD" w14:textId="252FD288"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14.履约责任</w:t>
      </w:r>
      <w:r w:rsidRPr="00220217">
        <w:rPr>
          <w:rFonts w:ascii="MS Gothic" w:eastAsia="MS Gothic" w:hAnsi="MS Gothic" w:cs="MS Gothic" w:hint="eastAsia"/>
          <w:b/>
          <w:sz w:val="28"/>
          <w:szCs w:val="28"/>
        </w:rPr>
        <w:t>​</w:t>
      </w:r>
    </w:p>
    <w:p w14:paraId="1D54D79B" w14:textId="43C635D5" w:rsidR="00220217" w:rsidRPr="00220217" w:rsidRDefault="00255006" w:rsidP="00255006">
      <w:pPr>
        <w:ind w:firstLineChars="200" w:firstLine="560"/>
        <w:rPr>
          <w:rFonts w:ascii="仿宋_GB2312" w:eastAsia="仿宋_GB2312" w:hAnsi="仿宋"/>
          <w:sz w:val="28"/>
          <w:szCs w:val="28"/>
        </w:rPr>
      </w:pPr>
      <w:r w:rsidRPr="00255006">
        <w:rPr>
          <w:rFonts w:ascii="仿宋_GB2312" w:eastAsia="仿宋_GB2312" w:hAnsi="仿宋"/>
          <w:sz w:val="28"/>
          <w:szCs w:val="28"/>
        </w:rPr>
        <w:t>履约期间，买受人不得以标的物价格波动或其他任何理由拒绝履行合同义务。合同双方应遵循诚实信用原则，全面履行各自义务。违反约定的，卖方有权上报竞拍平台按违约处理，扣除履约保证金，并禁止其自违约之日起五年内参与卖方废旧物资处置业务。若因买受人违约给卖方造成其他损失的，买受人还应承担赔偿责任，赔偿范围包括但不限于卖方的预期利益损失、为履行合同所支出的合理费用等。</w:t>
      </w:r>
      <w:r w:rsidR="00220217" w:rsidRPr="00220217">
        <w:rPr>
          <w:rFonts w:ascii="MS Gothic" w:eastAsia="MS Gothic" w:hAnsi="MS Gothic" w:cs="MS Gothic" w:hint="eastAsia"/>
          <w:sz w:val="28"/>
          <w:szCs w:val="28"/>
        </w:rPr>
        <w:t>​</w:t>
      </w:r>
    </w:p>
    <w:p w14:paraId="5AE014B2" w14:textId="6E28DCE5" w:rsidR="00220217" w:rsidRPr="00220217" w:rsidRDefault="00220217" w:rsidP="00220217">
      <w:pPr>
        <w:rPr>
          <w:rFonts w:ascii="仿宋_GB2312" w:eastAsia="仿宋_GB2312" w:hAnsi="仿宋"/>
          <w:b/>
          <w:sz w:val="28"/>
          <w:szCs w:val="28"/>
        </w:rPr>
      </w:pPr>
      <w:r w:rsidRPr="00EA64B3">
        <w:rPr>
          <w:rFonts w:ascii="仿宋_GB2312" w:eastAsia="仿宋_GB2312" w:hAnsi="仿宋" w:hint="eastAsia"/>
          <w:b/>
          <w:sz w:val="28"/>
          <w:szCs w:val="28"/>
        </w:rPr>
        <w:t>15.运输合</w:t>
      </w:r>
      <w:proofErr w:type="gramStart"/>
      <w:r w:rsidRPr="00EA64B3">
        <w:rPr>
          <w:rFonts w:ascii="仿宋_GB2312" w:eastAsia="仿宋_GB2312" w:hAnsi="仿宋" w:hint="eastAsia"/>
          <w:b/>
          <w:sz w:val="28"/>
          <w:szCs w:val="28"/>
        </w:rPr>
        <w:t>规</w:t>
      </w:r>
      <w:proofErr w:type="gramEnd"/>
      <w:r w:rsidRPr="00EA64B3">
        <w:rPr>
          <w:rFonts w:ascii="仿宋_GB2312" w:eastAsia="仿宋_GB2312" w:hAnsi="仿宋" w:hint="eastAsia"/>
          <w:b/>
          <w:sz w:val="28"/>
          <w:szCs w:val="28"/>
        </w:rPr>
        <w:t>与违约责任</w:t>
      </w:r>
      <w:r w:rsidRPr="00220217">
        <w:rPr>
          <w:rFonts w:ascii="MS Gothic" w:eastAsia="MS Gothic" w:hAnsi="MS Gothic" w:cs="MS Gothic" w:hint="eastAsia"/>
          <w:b/>
          <w:sz w:val="28"/>
          <w:szCs w:val="28"/>
        </w:rPr>
        <w:t>​</w:t>
      </w:r>
    </w:p>
    <w:p w14:paraId="6186E420" w14:textId="79ED3BFC" w:rsidR="00220217" w:rsidRPr="00220217" w:rsidRDefault="00255006" w:rsidP="00220217">
      <w:pPr>
        <w:ind w:firstLineChars="200" w:firstLine="560"/>
        <w:rPr>
          <w:rFonts w:ascii="仿宋_GB2312" w:eastAsia="仿宋_GB2312" w:hAnsi="仿宋"/>
          <w:color w:val="FF0000"/>
          <w:sz w:val="28"/>
          <w:szCs w:val="28"/>
        </w:rPr>
      </w:pPr>
      <w:r w:rsidRPr="00255006">
        <w:rPr>
          <w:rFonts w:ascii="仿宋_GB2312" w:eastAsia="仿宋_GB2312" w:hAnsi="仿宋"/>
          <w:color w:val="FF0000"/>
          <w:sz w:val="28"/>
          <w:szCs w:val="28"/>
        </w:rPr>
        <w:t>买受人严禁使用非法改装车辆从事提货及运输作业，此为保障运输安全及符合交通法规的必要要求。违反本规定的，卖方可立即依据合同约定及法律规定终止交易，有权向易竞拍平台报告违约情形，扣除履约保证金，并禁止买受人自违约之日起五年内参与卖方组织的废旧物资处置业务。若因使用非法改装车辆引发安全事故或其他法律纠纷，买受人应承担全部法律责任，包括刑事及民事赔偿责任。</w:t>
      </w:r>
    </w:p>
    <w:p w14:paraId="2C51A478" w14:textId="7C4EAD57" w:rsidR="00A4218F" w:rsidRPr="00EA64B3" w:rsidRDefault="00A4218F" w:rsidP="00A4218F">
      <w:pPr>
        <w:rPr>
          <w:rFonts w:ascii="仿宋_GB2312" w:eastAsia="仿宋_GB2312" w:hAnsi="仿宋"/>
          <w:b/>
          <w:sz w:val="28"/>
          <w:szCs w:val="28"/>
        </w:rPr>
      </w:pPr>
      <w:r w:rsidRPr="00EA64B3">
        <w:rPr>
          <w:rFonts w:ascii="仿宋_GB2312" w:eastAsia="仿宋_GB2312" w:hAnsi="仿宋" w:hint="eastAsia"/>
          <w:b/>
          <w:sz w:val="28"/>
          <w:szCs w:val="28"/>
        </w:rPr>
        <w:t>16.交通管制要求</w:t>
      </w:r>
    </w:p>
    <w:p w14:paraId="2BDC77EC" w14:textId="58E1FB4F" w:rsidR="00A4218F" w:rsidRDefault="00255006" w:rsidP="00255006">
      <w:pPr>
        <w:ind w:firstLineChars="200" w:firstLine="560"/>
        <w:rPr>
          <w:rFonts w:ascii="仿宋_GB2312" w:eastAsia="仿宋_GB2312" w:hAnsi="仿宋"/>
          <w:sz w:val="28"/>
          <w:szCs w:val="28"/>
        </w:rPr>
      </w:pPr>
      <w:r w:rsidRPr="00255006">
        <w:rPr>
          <w:rFonts w:ascii="仿宋_GB2312" w:eastAsia="仿宋_GB2312" w:hAnsi="仿宋"/>
          <w:sz w:val="28"/>
          <w:szCs w:val="28"/>
        </w:rPr>
        <w:lastRenderedPageBreak/>
        <w:t>竞买人及买受人应自行关注并遵守</w:t>
      </w:r>
      <w:r w:rsidRPr="00A07071">
        <w:rPr>
          <w:rFonts w:ascii="仿宋_GB2312" w:eastAsia="仿宋_GB2312" w:hAnsi="仿宋"/>
          <w:b/>
          <w:sz w:val="28"/>
          <w:szCs w:val="28"/>
        </w:rPr>
        <w:t>附件《关于在惠州大亚湾经济技术开发区部分道路实行货车临时限行措施的通告》</w:t>
      </w:r>
      <w:r w:rsidRPr="00255006">
        <w:rPr>
          <w:rFonts w:ascii="仿宋_GB2312" w:eastAsia="仿宋_GB2312" w:hAnsi="仿宋"/>
          <w:sz w:val="28"/>
          <w:szCs w:val="28"/>
        </w:rPr>
        <w:t>中的相关规定。因未遵守交通管制要求导致无法按时提货、运输或产生其他法律后果的，责任由竞买人及买受人自行承担。在提货及运输安排过程中，竞买人及买受人应充分考虑交通管制因素，合理规划运输路线及时间，确保合同履行不受影响。</w:t>
      </w:r>
    </w:p>
    <w:p w14:paraId="7072D831" w14:textId="77777777" w:rsidR="00255006" w:rsidRPr="00255006" w:rsidRDefault="00255006" w:rsidP="00255006">
      <w:pPr>
        <w:ind w:firstLineChars="200" w:firstLine="560"/>
        <w:rPr>
          <w:rFonts w:ascii="仿宋_GB2312" w:eastAsia="仿宋_GB2312" w:hAnsi="仿宋"/>
          <w:sz w:val="28"/>
          <w:szCs w:val="28"/>
        </w:rPr>
      </w:pPr>
    </w:p>
    <w:p w14:paraId="5B3C9A61" w14:textId="77777777" w:rsidR="00A4218F" w:rsidRPr="00EA64B3" w:rsidRDefault="00A4218F" w:rsidP="00A4218F">
      <w:pPr>
        <w:jc w:val="right"/>
        <w:rPr>
          <w:rFonts w:ascii="仿宋_GB2312" w:eastAsia="仿宋_GB2312" w:hAnsi="仿宋"/>
          <w:b/>
          <w:sz w:val="28"/>
          <w:szCs w:val="28"/>
        </w:rPr>
      </w:pPr>
      <w:r w:rsidRPr="00EA64B3">
        <w:rPr>
          <w:rFonts w:ascii="仿宋_GB2312" w:eastAsia="仿宋_GB2312" w:hint="eastAsia"/>
          <w:sz w:val="24"/>
          <w:szCs w:val="24"/>
        </w:rPr>
        <w:t xml:space="preserve">          </w:t>
      </w:r>
      <w:r w:rsidRPr="00EA64B3">
        <w:rPr>
          <w:rFonts w:ascii="仿宋_GB2312" w:eastAsia="仿宋_GB2312" w:hint="eastAsia"/>
          <w:sz w:val="28"/>
          <w:szCs w:val="28"/>
        </w:rPr>
        <w:t xml:space="preserve"> </w:t>
      </w:r>
      <w:r w:rsidRPr="00EA64B3">
        <w:rPr>
          <w:rFonts w:ascii="仿宋_GB2312" w:eastAsia="仿宋_GB2312" w:hAnsi="仿宋" w:hint="eastAsia"/>
          <w:b/>
          <w:sz w:val="28"/>
          <w:szCs w:val="28"/>
        </w:rPr>
        <w:t>中国石化工程建设有限公司采购部</w:t>
      </w:r>
    </w:p>
    <w:p w14:paraId="3EFB7140" w14:textId="15A40041" w:rsidR="00A4218F" w:rsidRPr="00EA64B3" w:rsidRDefault="00A4218F" w:rsidP="00A4218F">
      <w:pPr>
        <w:jc w:val="right"/>
        <w:rPr>
          <w:rFonts w:ascii="仿宋_GB2312" w:eastAsia="仿宋_GB2312" w:hAnsi="仿宋"/>
          <w:b/>
          <w:sz w:val="28"/>
          <w:szCs w:val="28"/>
        </w:rPr>
      </w:pPr>
      <w:r w:rsidRPr="00EA64B3">
        <w:rPr>
          <w:rFonts w:ascii="仿宋_GB2312" w:eastAsia="仿宋_GB2312" w:hAnsi="仿宋" w:hint="eastAsia"/>
          <w:b/>
          <w:sz w:val="28"/>
          <w:szCs w:val="28"/>
        </w:rPr>
        <w:t>2025年7月</w:t>
      </w:r>
      <w:r w:rsidR="002D55ED">
        <w:rPr>
          <w:rFonts w:ascii="仿宋_GB2312" w:eastAsia="仿宋_GB2312" w:hAnsi="仿宋"/>
          <w:b/>
          <w:sz w:val="28"/>
          <w:szCs w:val="28"/>
        </w:rPr>
        <w:t>10</w:t>
      </w:r>
      <w:r w:rsidRPr="00EA64B3">
        <w:rPr>
          <w:rFonts w:ascii="仿宋_GB2312" w:eastAsia="仿宋_GB2312" w:hAnsi="仿宋" w:hint="eastAsia"/>
          <w:b/>
          <w:sz w:val="28"/>
          <w:szCs w:val="28"/>
        </w:rPr>
        <w:t xml:space="preserve">日 </w:t>
      </w:r>
    </w:p>
    <w:p w14:paraId="28D9C316" w14:textId="77777777" w:rsidR="00220217" w:rsidRPr="00220217" w:rsidRDefault="00220217"/>
    <w:sectPr w:rsidR="00220217" w:rsidRPr="00220217">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1E734A" w14:textId="77777777" w:rsidR="004814CD" w:rsidRDefault="004814CD" w:rsidP="00EA64B3">
      <w:r>
        <w:separator/>
      </w:r>
    </w:p>
  </w:endnote>
  <w:endnote w:type="continuationSeparator" w:id="0">
    <w:p w14:paraId="0DE46559" w14:textId="77777777" w:rsidR="004814CD" w:rsidRDefault="004814CD" w:rsidP="00EA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388567"/>
      <w:docPartObj>
        <w:docPartGallery w:val="Page Numbers (Bottom of Page)"/>
        <w:docPartUnique/>
      </w:docPartObj>
    </w:sdtPr>
    <w:sdtEndPr/>
    <w:sdtContent>
      <w:sdt>
        <w:sdtPr>
          <w:id w:val="1728636285"/>
          <w:docPartObj>
            <w:docPartGallery w:val="Page Numbers (Top of Page)"/>
            <w:docPartUnique/>
          </w:docPartObj>
        </w:sdtPr>
        <w:sdtEndPr/>
        <w:sdtContent>
          <w:p w14:paraId="1832E981" w14:textId="27884AA3" w:rsidR="00FD709F" w:rsidRDefault="00FD709F">
            <w:pPr>
              <w:pStyle w:val="a6"/>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74579F11" w14:textId="77777777" w:rsidR="00FD709F" w:rsidRDefault="00FD709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4365F" w14:textId="77777777" w:rsidR="004814CD" w:rsidRDefault="004814CD" w:rsidP="00EA64B3">
      <w:r>
        <w:separator/>
      </w:r>
    </w:p>
  </w:footnote>
  <w:footnote w:type="continuationSeparator" w:id="0">
    <w:p w14:paraId="606F0428" w14:textId="77777777" w:rsidR="004814CD" w:rsidRDefault="004814CD" w:rsidP="00EA6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1FE81" w14:textId="798B4C79" w:rsidR="00EA64B3" w:rsidRDefault="00EA64B3" w:rsidP="005778FB">
    <w:pPr>
      <w:pStyle w:val="a4"/>
      <w:pBdr>
        <w:bottom w:val="single" w:sz="6" w:space="0" w:color="auto"/>
      </w:pBdr>
      <w:jc w:val="both"/>
    </w:pPr>
    <w:r>
      <w:rPr>
        <w:noProof/>
      </w:rPr>
      <w:drawing>
        <wp:anchor distT="0" distB="0" distL="114300" distR="114300" simplePos="0" relativeHeight="251658240" behindDoc="0" locked="0" layoutInCell="1" allowOverlap="1" wp14:anchorId="6A6C846D" wp14:editId="55D1FEE2">
          <wp:simplePos x="0" y="0"/>
          <wp:positionH relativeFrom="column">
            <wp:posOffset>-525317</wp:posOffset>
          </wp:positionH>
          <wp:positionV relativeFrom="paragraph">
            <wp:posOffset>-445478</wp:posOffset>
          </wp:positionV>
          <wp:extent cx="1384300" cy="523875"/>
          <wp:effectExtent l="0" t="0" r="6350" b="9525"/>
          <wp:wrapNone/>
          <wp:docPr id="1" name="图片 1" descr="D:\LOGO 模板\新版LOGO\LOGO.png"/>
          <wp:cNvGraphicFramePr/>
          <a:graphic xmlns:a="http://schemas.openxmlformats.org/drawingml/2006/main">
            <a:graphicData uri="http://schemas.openxmlformats.org/drawingml/2006/picture">
              <pic:pic xmlns:pic="http://schemas.openxmlformats.org/drawingml/2006/picture">
                <pic:nvPicPr>
                  <pic:cNvPr id="1" name="图片 1" descr="D:\LOGO 模板\新版LOGO\LOGO.png"/>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384300" cy="523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5778FB">
      <w:rPr>
        <w:rFonts w:hint="eastAsia"/>
      </w:rPr>
      <w:t xml:space="preserve"> </w:t>
    </w:r>
    <w:r w:rsidR="005778FB">
      <w:t xml:space="preserve">                                                                           XS-023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58D1"/>
    <w:multiLevelType w:val="multilevel"/>
    <w:tmpl w:val="1E96D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E2CDF"/>
    <w:multiLevelType w:val="multilevel"/>
    <w:tmpl w:val="300491B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A197C"/>
    <w:multiLevelType w:val="multilevel"/>
    <w:tmpl w:val="DCB479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C12D3"/>
    <w:multiLevelType w:val="multilevel"/>
    <w:tmpl w:val="B81213A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7EEB"/>
    <w:multiLevelType w:val="multilevel"/>
    <w:tmpl w:val="9D86BF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3233EF"/>
    <w:multiLevelType w:val="multilevel"/>
    <w:tmpl w:val="291693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870F51"/>
    <w:multiLevelType w:val="multilevel"/>
    <w:tmpl w:val="6E54FC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8E521B"/>
    <w:multiLevelType w:val="multilevel"/>
    <w:tmpl w:val="2E1A19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F864E2"/>
    <w:multiLevelType w:val="multilevel"/>
    <w:tmpl w:val="DDEC66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202A1B"/>
    <w:multiLevelType w:val="multilevel"/>
    <w:tmpl w:val="FE464C5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3A0E9E"/>
    <w:multiLevelType w:val="multilevel"/>
    <w:tmpl w:val="E48094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150586"/>
    <w:multiLevelType w:val="multilevel"/>
    <w:tmpl w:val="509615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580504"/>
    <w:multiLevelType w:val="multilevel"/>
    <w:tmpl w:val="12545FD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E92A04"/>
    <w:multiLevelType w:val="multilevel"/>
    <w:tmpl w:val="1C2E7D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8040F4"/>
    <w:multiLevelType w:val="multilevel"/>
    <w:tmpl w:val="46A20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3"/>
  </w:num>
  <w:num w:numId="3">
    <w:abstractNumId w:val="6"/>
  </w:num>
  <w:num w:numId="4">
    <w:abstractNumId w:val="0"/>
  </w:num>
  <w:num w:numId="5">
    <w:abstractNumId w:val="10"/>
  </w:num>
  <w:num w:numId="6">
    <w:abstractNumId w:val="2"/>
  </w:num>
  <w:num w:numId="7">
    <w:abstractNumId w:val="8"/>
  </w:num>
  <w:num w:numId="8">
    <w:abstractNumId w:val="4"/>
  </w:num>
  <w:num w:numId="9">
    <w:abstractNumId w:val="5"/>
  </w:num>
  <w:num w:numId="10">
    <w:abstractNumId w:val="11"/>
  </w:num>
  <w:num w:numId="11">
    <w:abstractNumId w:val="7"/>
  </w:num>
  <w:num w:numId="12">
    <w:abstractNumId w:val="3"/>
  </w:num>
  <w:num w:numId="13">
    <w:abstractNumId w:val="12"/>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3C0"/>
    <w:rsid w:val="00036FA7"/>
    <w:rsid w:val="00073C3C"/>
    <w:rsid w:val="001655FD"/>
    <w:rsid w:val="0019685E"/>
    <w:rsid w:val="001A3E19"/>
    <w:rsid w:val="00220217"/>
    <w:rsid w:val="00255006"/>
    <w:rsid w:val="0028155A"/>
    <w:rsid w:val="002D55ED"/>
    <w:rsid w:val="0031593E"/>
    <w:rsid w:val="003174BD"/>
    <w:rsid w:val="004814CD"/>
    <w:rsid w:val="004B4C66"/>
    <w:rsid w:val="005174BC"/>
    <w:rsid w:val="005269C2"/>
    <w:rsid w:val="005778FB"/>
    <w:rsid w:val="00622F66"/>
    <w:rsid w:val="006622F1"/>
    <w:rsid w:val="006F7AF2"/>
    <w:rsid w:val="00740757"/>
    <w:rsid w:val="00783B08"/>
    <w:rsid w:val="0092274B"/>
    <w:rsid w:val="0092758E"/>
    <w:rsid w:val="009A13C0"/>
    <w:rsid w:val="009B1CB6"/>
    <w:rsid w:val="00A07071"/>
    <w:rsid w:val="00A16318"/>
    <w:rsid w:val="00A4218F"/>
    <w:rsid w:val="00B00322"/>
    <w:rsid w:val="00B32DF8"/>
    <w:rsid w:val="00B3344D"/>
    <w:rsid w:val="00B47B75"/>
    <w:rsid w:val="00B514BD"/>
    <w:rsid w:val="00C35B11"/>
    <w:rsid w:val="00C56D44"/>
    <w:rsid w:val="00C67BC0"/>
    <w:rsid w:val="00E10704"/>
    <w:rsid w:val="00E25246"/>
    <w:rsid w:val="00E76DE6"/>
    <w:rsid w:val="00E9712D"/>
    <w:rsid w:val="00EA64B3"/>
    <w:rsid w:val="00FB1515"/>
    <w:rsid w:val="00FD70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997FB"/>
  <w15:chartTrackingRefBased/>
  <w15:docId w15:val="{A4050F90-F3F8-4335-80A3-1CFB716B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b">
    <w:name w:val="lb"/>
    <w:basedOn w:val="a0"/>
    <w:rsid w:val="00220217"/>
  </w:style>
  <w:style w:type="paragraph" w:styleId="a3">
    <w:name w:val="List Paragraph"/>
    <w:basedOn w:val="a"/>
    <w:uiPriority w:val="34"/>
    <w:qFormat/>
    <w:rsid w:val="00A4218F"/>
    <w:pPr>
      <w:ind w:firstLineChars="200" w:firstLine="420"/>
    </w:pPr>
  </w:style>
  <w:style w:type="paragraph" w:styleId="a4">
    <w:name w:val="header"/>
    <w:basedOn w:val="a"/>
    <w:link w:val="a5"/>
    <w:uiPriority w:val="99"/>
    <w:unhideWhenUsed/>
    <w:rsid w:val="00EA64B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A64B3"/>
    <w:rPr>
      <w:sz w:val="18"/>
      <w:szCs w:val="18"/>
    </w:rPr>
  </w:style>
  <w:style w:type="paragraph" w:styleId="a6">
    <w:name w:val="footer"/>
    <w:basedOn w:val="a"/>
    <w:link w:val="a7"/>
    <w:uiPriority w:val="99"/>
    <w:unhideWhenUsed/>
    <w:rsid w:val="00EA64B3"/>
    <w:pPr>
      <w:tabs>
        <w:tab w:val="center" w:pos="4153"/>
        <w:tab w:val="right" w:pos="8306"/>
      </w:tabs>
      <w:snapToGrid w:val="0"/>
      <w:jc w:val="left"/>
    </w:pPr>
    <w:rPr>
      <w:sz w:val="18"/>
      <w:szCs w:val="18"/>
    </w:rPr>
  </w:style>
  <w:style w:type="character" w:customStyle="1" w:styleId="a7">
    <w:name w:val="页脚 字符"/>
    <w:basedOn w:val="a0"/>
    <w:link w:val="a6"/>
    <w:uiPriority w:val="99"/>
    <w:rsid w:val="00EA64B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215651">
      <w:bodyDiv w:val="1"/>
      <w:marLeft w:val="0"/>
      <w:marRight w:val="0"/>
      <w:marTop w:val="0"/>
      <w:marBottom w:val="0"/>
      <w:divBdr>
        <w:top w:val="none" w:sz="0" w:space="0" w:color="auto"/>
        <w:left w:val="none" w:sz="0" w:space="0" w:color="auto"/>
        <w:bottom w:val="none" w:sz="0" w:space="0" w:color="auto"/>
        <w:right w:val="none" w:sz="0" w:space="0" w:color="auto"/>
      </w:divBdr>
      <w:divsChild>
        <w:div w:id="1444766076">
          <w:marLeft w:val="0"/>
          <w:marRight w:val="0"/>
          <w:marTop w:val="0"/>
          <w:marBottom w:val="120"/>
          <w:divBdr>
            <w:top w:val="none" w:sz="0" w:space="0" w:color="auto"/>
            <w:left w:val="none" w:sz="0" w:space="0" w:color="auto"/>
            <w:bottom w:val="none" w:sz="0" w:space="0" w:color="auto"/>
            <w:right w:val="none" w:sz="0" w:space="0" w:color="auto"/>
          </w:divBdr>
        </w:div>
        <w:div w:id="1993413556">
          <w:marLeft w:val="0"/>
          <w:marRight w:val="0"/>
          <w:marTop w:val="120"/>
          <w:marBottom w:val="120"/>
          <w:divBdr>
            <w:top w:val="none" w:sz="0" w:space="0" w:color="auto"/>
            <w:left w:val="none" w:sz="0" w:space="0" w:color="auto"/>
            <w:bottom w:val="none" w:sz="0" w:space="0" w:color="auto"/>
            <w:right w:val="none" w:sz="0" w:space="0" w:color="auto"/>
          </w:divBdr>
        </w:div>
        <w:div w:id="1184133006">
          <w:marLeft w:val="0"/>
          <w:marRight w:val="0"/>
          <w:marTop w:val="120"/>
          <w:marBottom w:val="120"/>
          <w:divBdr>
            <w:top w:val="none" w:sz="0" w:space="0" w:color="auto"/>
            <w:left w:val="none" w:sz="0" w:space="0" w:color="auto"/>
            <w:bottom w:val="none" w:sz="0" w:space="0" w:color="auto"/>
            <w:right w:val="none" w:sz="0" w:space="0" w:color="auto"/>
          </w:divBdr>
        </w:div>
        <w:div w:id="874121701">
          <w:marLeft w:val="0"/>
          <w:marRight w:val="0"/>
          <w:marTop w:val="120"/>
          <w:marBottom w:val="120"/>
          <w:divBdr>
            <w:top w:val="none" w:sz="0" w:space="0" w:color="auto"/>
            <w:left w:val="none" w:sz="0" w:space="0" w:color="auto"/>
            <w:bottom w:val="none" w:sz="0" w:space="0" w:color="auto"/>
            <w:right w:val="none" w:sz="0" w:space="0" w:color="auto"/>
          </w:divBdr>
        </w:div>
        <w:div w:id="685206551">
          <w:marLeft w:val="0"/>
          <w:marRight w:val="0"/>
          <w:marTop w:val="120"/>
          <w:marBottom w:val="120"/>
          <w:divBdr>
            <w:top w:val="none" w:sz="0" w:space="0" w:color="auto"/>
            <w:left w:val="none" w:sz="0" w:space="0" w:color="auto"/>
            <w:bottom w:val="none" w:sz="0" w:space="0" w:color="auto"/>
            <w:right w:val="none" w:sz="0" w:space="0" w:color="auto"/>
          </w:divBdr>
        </w:div>
        <w:div w:id="1626351252">
          <w:marLeft w:val="0"/>
          <w:marRight w:val="0"/>
          <w:marTop w:val="120"/>
          <w:marBottom w:val="120"/>
          <w:divBdr>
            <w:top w:val="none" w:sz="0" w:space="0" w:color="auto"/>
            <w:left w:val="none" w:sz="0" w:space="0" w:color="auto"/>
            <w:bottom w:val="none" w:sz="0" w:space="0" w:color="auto"/>
            <w:right w:val="none" w:sz="0" w:space="0" w:color="auto"/>
          </w:divBdr>
        </w:div>
        <w:div w:id="1287007256">
          <w:marLeft w:val="0"/>
          <w:marRight w:val="0"/>
          <w:marTop w:val="120"/>
          <w:marBottom w:val="120"/>
          <w:divBdr>
            <w:top w:val="none" w:sz="0" w:space="0" w:color="auto"/>
            <w:left w:val="none" w:sz="0" w:space="0" w:color="auto"/>
            <w:bottom w:val="none" w:sz="0" w:space="0" w:color="auto"/>
            <w:right w:val="none" w:sz="0" w:space="0" w:color="auto"/>
          </w:divBdr>
        </w:div>
        <w:div w:id="747846456">
          <w:marLeft w:val="0"/>
          <w:marRight w:val="0"/>
          <w:marTop w:val="120"/>
          <w:marBottom w:val="120"/>
          <w:divBdr>
            <w:top w:val="none" w:sz="0" w:space="0" w:color="auto"/>
            <w:left w:val="none" w:sz="0" w:space="0" w:color="auto"/>
            <w:bottom w:val="none" w:sz="0" w:space="0" w:color="auto"/>
            <w:right w:val="none" w:sz="0" w:space="0" w:color="auto"/>
          </w:divBdr>
        </w:div>
        <w:div w:id="1680043007">
          <w:marLeft w:val="0"/>
          <w:marRight w:val="0"/>
          <w:marTop w:val="120"/>
          <w:marBottom w:val="120"/>
          <w:divBdr>
            <w:top w:val="none" w:sz="0" w:space="0" w:color="auto"/>
            <w:left w:val="none" w:sz="0" w:space="0" w:color="auto"/>
            <w:bottom w:val="none" w:sz="0" w:space="0" w:color="auto"/>
            <w:right w:val="none" w:sz="0" w:space="0" w:color="auto"/>
          </w:divBdr>
        </w:div>
        <w:div w:id="1324167283">
          <w:marLeft w:val="0"/>
          <w:marRight w:val="0"/>
          <w:marTop w:val="120"/>
          <w:marBottom w:val="120"/>
          <w:divBdr>
            <w:top w:val="none" w:sz="0" w:space="0" w:color="auto"/>
            <w:left w:val="none" w:sz="0" w:space="0" w:color="auto"/>
            <w:bottom w:val="none" w:sz="0" w:space="0" w:color="auto"/>
            <w:right w:val="none" w:sz="0" w:space="0" w:color="auto"/>
          </w:divBdr>
        </w:div>
        <w:div w:id="1359047332">
          <w:marLeft w:val="0"/>
          <w:marRight w:val="0"/>
          <w:marTop w:val="120"/>
          <w:marBottom w:val="120"/>
          <w:divBdr>
            <w:top w:val="none" w:sz="0" w:space="0" w:color="auto"/>
            <w:left w:val="none" w:sz="0" w:space="0" w:color="auto"/>
            <w:bottom w:val="none" w:sz="0" w:space="0" w:color="auto"/>
            <w:right w:val="none" w:sz="0" w:space="0" w:color="auto"/>
          </w:divBdr>
        </w:div>
        <w:div w:id="854728825">
          <w:marLeft w:val="0"/>
          <w:marRight w:val="0"/>
          <w:marTop w:val="120"/>
          <w:marBottom w:val="120"/>
          <w:divBdr>
            <w:top w:val="none" w:sz="0" w:space="0" w:color="auto"/>
            <w:left w:val="none" w:sz="0" w:space="0" w:color="auto"/>
            <w:bottom w:val="none" w:sz="0" w:space="0" w:color="auto"/>
            <w:right w:val="none" w:sz="0" w:space="0" w:color="auto"/>
          </w:divBdr>
        </w:div>
        <w:div w:id="1666517490">
          <w:marLeft w:val="0"/>
          <w:marRight w:val="0"/>
          <w:marTop w:val="120"/>
          <w:marBottom w:val="120"/>
          <w:divBdr>
            <w:top w:val="none" w:sz="0" w:space="0" w:color="auto"/>
            <w:left w:val="none" w:sz="0" w:space="0" w:color="auto"/>
            <w:bottom w:val="none" w:sz="0" w:space="0" w:color="auto"/>
            <w:right w:val="none" w:sz="0" w:space="0" w:color="auto"/>
          </w:divBdr>
        </w:div>
        <w:div w:id="1175874838">
          <w:marLeft w:val="0"/>
          <w:marRight w:val="0"/>
          <w:marTop w:val="120"/>
          <w:marBottom w:val="120"/>
          <w:divBdr>
            <w:top w:val="none" w:sz="0" w:space="0" w:color="auto"/>
            <w:left w:val="none" w:sz="0" w:space="0" w:color="auto"/>
            <w:bottom w:val="none" w:sz="0" w:space="0" w:color="auto"/>
            <w:right w:val="none" w:sz="0" w:space="0" w:color="auto"/>
          </w:divBdr>
        </w:div>
        <w:div w:id="419373374">
          <w:marLeft w:val="0"/>
          <w:marRight w:val="0"/>
          <w:marTop w:val="120"/>
          <w:marBottom w:val="120"/>
          <w:divBdr>
            <w:top w:val="none" w:sz="0" w:space="0" w:color="auto"/>
            <w:left w:val="none" w:sz="0" w:space="0" w:color="auto"/>
            <w:bottom w:val="none" w:sz="0" w:space="0" w:color="auto"/>
            <w:right w:val="none" w:sz="0" w:space="0" w:color="auto"/>
          </w:divBdr>
        </w:div>
        <w:div w:id="1778020898">
          <w:marLeft w:val="0"/>
          <w:marRight w:val="0"/>
          <w:marTop w:val="120"/>
          <w:marBottom w:val="120"/>
          <w:divBdr>
            <w:top w:val="none" w:sz="0" w:space="0" w:color="auto"/>
            <w:left w:val="none" w:sz="0" w:space="0" w:color="auto"/>
            <w:bottom w:val="none" w:sz="0" w:space="0" w:color="auto"/>
            <w:right w:val="none" w:sz="0" w:space="0" w:color="auto"/>
          </w:divBdr>
        </w:div>
        <w:div w:id="609244770">
          <w:marLeft w:val="0"/>
          <w:marRight w:val="0"/>
          <w:marTop w:val="120"/>
          <w:marBottom w:val="120"/>
          <w:divBdr>
            <w:top w:val="none" w:sz="0" w:space="0" w:color="auto"/>
            <w:left w:val="none" w:sz="0" w:space="0" w:color="auto"/>
            <w:bottom w:val="none" w:sz="0" w:space="0" w:color="auto"/>
            <w:right w:val="none" w:sz="0" w:space="0" w:color="auto"/>
          </w:divBdr>
        </w:div>
        <w:div w:id="1097486876">
          <w:marLeft w:val="0"/>
          <w:marRight w:val="0"/>
          <w:marTop w:val="120"/>
          <w:marBottom w:val="120"/>
          <w:divBdr>
            <w:top w:val="none" w:sz="0" w:space="0" w:color="auto"/>
            <w:left w:val="none" w:sz="0" w:space="0" w:color="auto"/>
            <w:bottom w:val="none" w:sz="0" w:space="0" w:color="auto"/>
            <w:right w:val="none" w:sz="0" w:space="0" w:color="auto"/>
          </w:divBdr>
        </w:div>
        <w:div w:id="760878756">
          <w:marLeft w:val="0"/>
          <w:marRight w:val="0"/>
          <w:marTop w:val="120"/>
          <w:marBottom w:val="120"/>
          <w:divBdr>
            <w:top w:val="none" w:sz="0" w:space="0" w:color="auto"/>
            <w:left w:val="none" w:sz="0" w:space="0" w:color="auto"/>
            <w:bottom w:val="none" w:sz="0" w:space="0" w:color="auto"/>
            <w:right w:val="none" w:sz="0" w:space="0" w:color="auto"/>
          </w:divBdr>
        </w:div>
        <w:div w:id="978265790">
          <w:marLeft w:val="0"/>
          <w:marRight w:val="0"/>
          <w:marTop w:val="120"/>
          <w:marBottom w:val="120"/>
          <w:divBdr>
            <w:top w:val="none" w:sz="0" w:space="0" w:color="auto"/>
            <w:left w:val="none" w:sz="0" w:space="0" w:color="auto"/>
            <w:bottom w:val="none" w:sz="0" w:space="0" w:color="auto"/>
            <w:right w:val="none" w:sz="0" w:space="0" w:color="auto"/>
          </w:divBdr>
        </w:div>
        <w:div w:id="1608193495">
          <w:marLeft w:val="0"/>
          <w:marRight w:val="0"/>
          <w:marTop w:val="120"/>
          <w:marBottom w:val="120"/>
          <w:divBdr>
            <w:top w:val="none" w:sz="0" w:space="0" w:color="auto"/>
            <w:left w:val="none" w:sz="0" w:space="0" w:color="auto"/>
            <w:bottom w:val="none" w:sz="0" w:space="0" w:color="auto"/>
            <w:right w:val="none" w:sz="0" w:space="0" w:color="auto"/>
          </w:divBdr>
        </w:div>
        <w:div w:id="1341545114">
          <w:marLeft w:val="0"/>
          <w:marRight w:val="0"/>
          <w:marTop w:val="120"/>
          <w:marBottom w:val="120"/>
          <w:divBdr>
            <w:top w:val="none" w:sz="0" w:space="0" w:color="auto"/>
            <w:left w:val="none" w:sz="0" w:space="0" w:color="auto"/>
            <w:bottom w:val="none" w:sz="0" w:space="0" w:color="auto"/>
            <w:right w:val="none" w:sz="0" w:space="0" w:color="auto"/>
          </w:divBdr>
        </w:div>
        <w:div w:id="1921328218">
          <w:marLeft w:val="0"/>
          <w:marRight w:val="0"/>
          <w:marTop w:val="120"/>
          <w:marBottom w:val="120"/>
          <w:divBdr>
            <w:top w:val="none" w:sz="0" w:space="0" w:color="auto"/>
            <w:left w:val="none" w:sz="0" w:space="0" w:color="auto"/>
            <w:bottom w:val="none" w:sz="0" w:space="0" w:color="auto"/>
            <w:right w:val="none" w:sz="0" w:space="0" w:color="auto"/>
          </w:divBdr>
        </w:div>
        <w:div w:id="631522420">
          <w:marLeft w:val="0"/>
          <w:marRight w:val="0"/>
          <w:marTop w:val="120"/>
          <w:marBottom w:val="120"/>
          <w:divBdr>
            <w:top w:val="none" w:sz="0" w:space="0" w:color="auto"/>
            <w:left w:val="none" w:sz="0" w:space="0" w:color="auto"/>
            <w:bottom w:val="none" w:sz="0" w:space="0" w:color="auto"/>
            <w:right w:val="none" w:sz="0" w:space="0" w:color="auto"/>
          </w:divBdr>
        </w:div>
        <w:div w:id="1109739395">
          <w:marLeft w:val="0"/>
          <w:marRight w:val="0"/>
          <w:marTop w:val="120"/>
          <w:marBottom w:val="120"/>
          <w:divBdr>
            <w:top w:val="none" w:sz="0" w:space="0" w:color="auto"/>
            <w:left w:val="none" w:sz="0" w:space="0" w:color="auto"/>
            <w:bottom w:val="none" w:sz="0" w:space="0" w:color="auto"/>
            <w:right w:val="none" w:sz="0" w:space="0" w:color="auto"/>
          </w:divBdr>
        </w:div>
        <w:div w:id="1439449774">
          <w:marLeft w:val="0"/>
          <w:marRight w:val="0"/>
          <w:marTop w:val="120"/>
          <w:marBottom w:val="120"/>
          <w:divBdr>
            <w:top w:val="none" w:sz="0" w:space="0" w:color="auto"/>
            <w:left w:val="none" w:sz="0" w:space="0" w:color="auto"/>
            <w:bottom w:val="none" w:sz="0" w:space="0" w:color="auto"/>
            <w:right w:val="none" w:sz="0" w:space="0" w:color="auto"/>
          </w:divBdr>
        </w:div>
        <w:div w:id="648675738">
          <w:marLeft w:val="0"/>
          <w:marRight w:val="0"/>
          <w:marTop w:val="120"/>
          <w:marBottom w:val="120"/>
          <w:divBdr>
            <w:top w:val="none" w:sz="0" w:space="0" w:color="auto"/>
            <w:left w:val="none" w:sz="0" w:space="0" w:color="auto"/>
            <w:bottom w:val="none" w:sz="0" w:space="0" w:color="auto"/>
            <w:right w:val="none" w:sz="0" w:space="0" w:color="auto"/>
          </w:divBdr>
        </w:div>
        <w:div w:id="397560502">
          <w:marLeft w:val="0"/>
          <w:marRight w:val="0"/>
          <w:marTop w:val="120"/>
          <w:marBottom w:val="120"/>
          <w:divBdr>
            <w:top w:val="none" w:sz="0" w:space="0" w:color="auto"/>
            <w:left w:val="none" w:sz="0" w:space="0" w:color="auto"/>
            <w:bottom w:val="none" w:sz="0" w:space="0" w:color="auto"/>
            <w:right w:val="none" w:sz="0" w:space="0" w:color="auto"/>
          </w:divBdr>
        </w:div>
        <w:div w:id="1184244951">
          <w:marLeft w:val="0"/>
          <w:marRight w:val="0"/>
          <w:marTop w:val="120"/>
          <w:marBottom w:val="120"/>
          <w:divBdr>
            <w:top w:val="none" w:sz="0" w:space="0" w:color="auto"/>
            <w:left w:val="none" w:sz="0" w:space="0" w:color="auto"/>
            <w:bottom w:val="none" w:sz="0" w:space="0" w:color="auto"/>
            <w:right w:val="none" w:sz="0" w:space="0" w:color="auto"/>
          </w:divBdr>
        </w:div>
        <w:div w:id="812600477">
          <w:marLeft w:val="0"/>
          <w:marRight w:val="0"/>
          <w:marTop w:val="120"/>
          <w:marBottom w:val="120"/>
          <w:divBdr>
            <w:top w:val="none" w:sz="0" w:space="0" w:color="auto"/>
            <w:left w:val="none" w:sz="0" w:space="0" w:color="auto"/>
            <w:bottom w:val="none" w:sz="0" w:space="0" w:color="auto"/>
            <w:right w:val="none" w:sz="0" w:space="0" w:color="auto"/>
          </w:divBdr>
        </w:div>
        <w:div w:id="1295671997">
          <w:marLeft w:val="0"/>
          <w:marRight w:val="0"/>
          <w:marTop w:val="120"/>
          <w:marBottom w:val="120"/>
          <w:divBdr>
            <w:top w:val="none" w:sz="0" w:space="0" w:color="auto"/>
            <w:left w:val="none" w:sz="0" w:space="0" w:color="auto"/>
            <w:bottom w:val="none" w:sz="0" w:space="0" w:color="auto"/>
            <w:right w:val="none" w:sz="0" w:space="0" w:color="auto"/>
          </w:divBdr>
        </w:div>
        <w:div w:id="1012344164">
          <w:marLeft w:val="0"/>
          <w:marRight w:val="0"/>
          <w:marTop w:val="120"/>
          <w:marBottom w:val="120"/>
          <w:divBdr>
            <w:top w:val="none" w:sz="0" w:space="0" w:color="auto"/>
            <w:left w:val="none" w:sz="0" w:space="0" w:color="auto"/>
            <w:bottom w:val="none" w:sz="0" w:space="0" w:color="auto"/>
            <w:right w:val="none" w:sz="0" w:space="0" w:color="auto"/>
          </w:divBdr>
        </w:div>
        <w:div w:id="2112585569">
          <w:marLeft w:val="0"/>
          <w:marRight w:val="0"/>
          <w:marTop w:val="120"/>
          <w:marBottom w:val="120"/>
          <w:divBdr>
            <w:top w:val="none" w:sz="0" w:space="0" w:color="auto"/>
            <w:left w:val="none" w:sz="0" w:space="0" w:color="auto"/>
            <w:bottom w:val="none" w:sz="0" w:space="0" w:color="auto"/>
            <w:right w:val="none" w:sz="0" w:space="0" w:color="auto"/>
          </w:divBdr>
        </w:div>
      </w:divsChild>
    </w:div>
    <w:div w:id="1717855645">
      <w:bodyDiv w:val="1"/>
      <w:marLeft w:val="0"/>
      <w:marRight w:val="0"/>
      <w:marTop w:val="0"/>
      <w:marBottom w:val="0"/>
      <w:divBdr>
        <w:top w:val="none" w:sz="0" w:space="0" w:color="auto"/>
        <w:left w:val="none" w:sz="0" w:space="0" w:color="auto"/>
        <w:bottom w:val="none" w:sz="0" w:space="0" w:color="auto"/>
        <w:right w:val="none" w:sz="0" w:space="0" w:color="auto"/>
      </w:divBdr>
      <w:divsChild>
        <w:div w:id="860515967">
          <w:marLeft w:val="0"/>
          <w:marRight w:val="0"/>
          <w:marTop w:val="120"/>
          <w:marBottom w:val="120"/>
          <w:divBdr>
            <w:top w:val="none" w:sz="0" w:space="0" w:color="auto"/>
            <w:left w:val="none" w:sz="0" w:space="0" w:color="auto"/>
            <w:bottom w:val="none" w:sz="0" w:space="0" w:color="auto"/>
            <w:right w:val="none" w:sz="0" w:space="0" w:color="auto"/>
          </w:divBdr>
        </w:div>
        <w:div w:id="925843315">
          <w:marLeft w:val="0"/>
          <w:marRight w:val="0"/>
          <w:marTop w:val="120"/>
          <w:marBottom w:val="120"/>
          <w:divBdr>
            <w:top w:val="none" w:sz="0" w:space="0" w:color="auto"/>
            <w:left w:val="none" w:sz="0" w:space="0" w:color="auto"/>
            <w:bottom w:val="none" w:sz="0" w:space="0" w:color="auto"/>
            <w:right w:val="none" w:sz="0" w:space="0" w:color="auto"/>
          </w:divBdr>
        </w:div>
        <w:div w:id="861285319">
          <w:marLeft w:val="0"/>
          <w:marRight w:val="0"/>
          <w:marTop w:val="120"/>
          <w:marBottom w:val="120"/>
          <w:divBdr>
            <w:top w:val="none" w:sz="0" w:space="0" w:color="auto"/>
            <w:left w:val="none" w:sz="0" w:space="0" w:color="auto"/>
            <w:bottom w:val="none" w:sz="0" w:space="0" w:color="auto"/>
            <w:right w:val="none" w:sz="0" w:space="0" w:color="auto"/>
          </w:divBdr>
        </w:div>
        <w:div w:id="27829839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7</Pages>
  <Words>541</Words>
  <Characters>3084</Characters>
  <Application>Microsoft Office Word</Application>
  <DocSecurity>0</DocSecurity>
  <Lines>25</Lines>
  <Paragraphs>7</Paragraphs>
  <ScaleCrop>false</ScaleCrop>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崔宪鹏 Cui Xianpeng</dc:creator>
  <cp:keywords/>
  <dc:description/>
  <cp:lastModifiedBy>崔宪鹏 Cui Xianpeng</cp:lastModifiedBy>
  <cp:revision>63</cp:revision>
  <dcterms:created xsi:type="dcterms:W3CDTF">2025-07-03T15:01:00Z</dcterms:created>
  <dcterms:modified xsi:type="dcterms:W3CDTF">2025-07-17T09:52:00Z</dcterms:modified>
</cp:coreProperties>
</file>