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jc w:val="center"/>
        <w:rPr>
          <w:rFonts w:cs="Calibri" w:asciiTheme="minorEastAsia" w:hAnsiTheme="minorEastAsia" w:eastAsiaTheme="minorEastAsia"/>
          <w:b/>
          <w:sz w:val="36"/>
          <w:szCs w:val="36"/>
        </w:rPr>
      </w:pPr>
      <w:r>
        <w:rPr>
          <w:rFonts w:asciiTheme="minorEastAsia" w:hAnsiTheme="minorEastAsia" w:eastAsiaTheme="minorEastAsia"/>
          <w:b/>
          <w:sz w:val="36"/>
          <w:szCs w:val="36"/>
        </w:rPr>
        <mc:AlternateContent>
          <mc:Choice Requires="wps">
            <w:drawing>
              <wp:anchor distT="0" distB="0" distL="114300" distR="114300" simplePos="0" relativeHeight="251659264" behindDoc="0" locked="0" layoutInCell="1" hidden="1" allowOverlap="1">
                <wp:simplePos x="0" y="0"/>
                <wp:positionH relativeFrom="column">
                  <wp:posOffset>-1270000</wp:posOffset>
                </wp:positionH>
                <wp:positionV relativeFrom="paragraph">
                  <wp:posOffset>-787400</wp:posOffset>
                </wp:positionV>
                <wp:extent cx="63500" cy="63500"/>
                <wp:effectExtent l="0" t="0" r="0" b="0"/>
                <wp:wrapNone/>
                <wp:docPr id="1" name="KGD_Gobal1"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100pt;margin-top:-62pt;height:5pt;width:5pt;visibility:hidden;z-index:251659264;v-text-anchor:middle;mso-width-relative:page;mso-height-relative:page;" fillcolor="#4F81BD [3204]" filled="t" stroked="t" coordsize="21600,21600" o:gfxdata="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">
                <v:fill on="t" focussize="0,0"/>
                <v:stroke weight="2pt" color="#385D8A [3204]" joinstyle="round"/>
                <v:imagedata o:title=""/>
                <o:lock v:ext="edit" aspectratio="f"/>
              </v:rect>
            </w:pict>
          </mc:Fallback>
        </mc:AlternateContent>
      </w:r>
      <w:r>
        <w:rPr>
          <w:rFonts w:asciiTheme="minorEastAsia" w:hAnsiTheme="minorEastAsia" w:eastAsiaTheme="minorEastAsia"/>
          <w:b/>
          <w:sz w:val="36"/>
          <w:szCs w:val="36"/>
        </w:rPr>
        <w:t>竞买须知</w:t>
      </w:r>
    </w:p>
    <w:p>
      <w:pPr>
        <w:pStyle w:val="20"/>
        <w:ind w:firstLine="560" w:firstLineChars="200"/>
        <w:rPr>
          <w:rFonts w:cs="Calibri" w:asciiTheme="minorEastAsia" w:hAnsiTheme="minorEastAsia" w:eastAsiaTheme="minorEastAsia"/>
          <w:sz w:val="28"/>
          <w:szCs w:val="28"/>
        </w:rPr>
      </w:pPr>
      <w:r>
        <w:rPr>
          <w:rFonts w:hint="eastAsia" w:cs="Calibri" w:asciiTheme="minorEastAsia" w:hAnsiTheme="minorEastAsia" w:eastAsiaTheme="minorEastAsia"/>
          <w:sz w:val="28"/>
          <w:szCs w:val="28"/>
        </w:rPr>
        <w:t>1.</w:t>
      </w:r>
      <w:r>
        <w:rPr>
          <w:rFonts w:cs="Calibri" w:asciiTheme="minorEastAsia" w:hAnsiTheme="minorEastAsia" w:eastAsiaTheme="minorEastAsia"/>
          <w:sz w:val="28"/>
          <w:szCs w:val="28"/>
        </w:rPr>
        <w:t xml:space="preserve"> </w:t>
      </w:r>
      <w:r>
        <w:rPr>
          <w:rFonts w:hint="eastAsia" w:cs="Calibri" w:asciiTheme="minorEastAsia" w:hAnsiTheme="minorEastAsia" w:eastAsiaTheme="minorEastAsia"/>
          <w:color w:val="auto"/>
          <w:sz w:val="28"/>
          <w:szCs w:val="28"/>
        </w:rPr>
        <w:t>竞买人</w:t>
      </w:r>
      <w:r>
        <w:rPr>
          <w:rFonts w:cs="Calibri" w:asciiTheme="minorEastAsia" w:hAnsiTheme="minorEastAsia" w:eastAsiaTheme="minorEastAsia"/>
          <w:color w:val="auto"/>
          <w:sz w:val="28"/>
          <w:szCs w:val="28"/>
        </w:rPr>
        <w:t>营业执照在有效期内，经营范围具有废旧</w:t>
      </w:r>
      <w:r>
        <w:rPr>
          <w:rFonts w:hint="eastAsia" w:cs="Calibri" w:asciiTheme="minorEastAsia" w:hAnsiTheme="minorEastAsia" w:eastAsiaTheme="minorEastAsia"/>
          <w:color w:val="auto"/>
          <w:sz w:val="28"/>
          <w:szCs w:val="28"/>
        </w:rPr>
        <w:t>金属</w:t>
      </w:r>
      <w:r>
        <w:rPr>
          <w:rFonts w:cs="Calibri" w:asciiTheme="minorEastAsia" w:hAnsiTheme="minorEastAsia" w:eastAsiaTheme="minorEastAsia"/>
          <w:color w:val="auto"/>
          <w:sz w:val="28"/>
          <w:szCs w:val="28"/>
        </w:rPr>
        <w:t>物资回收处置或再生资源回收利用许可</w:t>
      </w:r>
      <w:r>
        <w:rPr>
          <w:rFonts w:hint="eastAsia" w:cs="Calibri" w:asciiTheme="minorEastAsia" w:hAnsiTheme="minorEastAsia" w:eastAsiaTheme="minorEastAsia"/>
          <w:color w:val="auto"/>
          <w:sz w:val="28"/>
          <w:szCs w:val="28"/>
        </w:rPr>
        <w:t>等资质</w:t>
      </w:r>
      <w:r>
        <w:rPr>
          <w:rFonts w:cs="Calibri" w:asciiTheme="minorEastAsia" w:hAnsiTheme="minorEastAsia" w:eastAsiaTheme="minorEastAsia"/>
          <w:color w:val="auto"/>
          <w:sz w:val="28"/>
          <w:szCs w:val="28"/>
        </w:rPr>
        <w:t>。</w:t>
      </w:r>
      <w:r>
        <w:rPr>
          <w:rFonts w:hint="eastAsia" w:cs="Calibri" w:asciiTheme="minorEastAsia" w:hAnsiTheme="minorEastAsia" w:eastAsiaTheme="minorEastAsia"/>
          <w:color w:val="auto"/>
          <w:sz w:val="28"/>
          <w:szCs w:val="28"/>
        </w:rPr>
        <w:t>竞买人</w:t>
      </w:r>
      <w:r>
        <w:rPr>
          <w:rFonts w:cs="Calibri" w:asciiTheme="minorEastAsia" w:hAnsiTheme="minorEastAsia" w:eastAsiaTheme="minorEastAsia"/>
          <w:color w:val="auto"/>
          <w:sz w:val="28"/>
          <w:szCs w:val="28"/>
        </w:rPr>
        <w:t>注册资本不低于100万元</w:t>
      </w:r>
      <w:r>
        <w:rPr>
          <w:rFonts w:hint="eastAsia" w:cs="Calibri" w:asciiTheme="minorEastAsia" w:hAnsiTheme="minorEastAsia" w:eastAsiaTheme="minorEastAsia"/>
          <w:color w:val="auto"/>
          <w:sz w:val="28"/>
          <w:szCs w:val="28"/>
        </w:rPr>
        <w:t>人民币</w:t>
      </w:r>
      <w:r>
        <w:rPr>
          <w:rFonts w:cs="Calibri" w:asciiTheme="minorEastAsia" w:hAnsiTheme="minorEastAsia" w:eastAsiaTheme="minorEastAsia"/>
          <w:color w:val="auto"/>
          <w:sz w:val="28"/>
          <w:szCs w:val="28"/>
        </w:rPr>
        <w:t>。</w:t>
      </w:r>
      <w:r>
        <w:rPr>
          <w:rFonts w:hint="eastAsia" w:cs="Calibri" w:asciiTheme="minorEastAsia" w:hAnsiTheme="minorEastAsia" w:eastAsiaTheme="minorEastAsia"/>
          <w:color w:val="auto"/>
          <w:sz w:val="28"/>
          <w:szCs w:val="28"/>
        </w:rPr>
        <w:t>竞买人需提供营业执照，</w:t>
      </w:r>
      <w:r>
        <w:rPr>
          <w:rFonts w:hint="eastAsia" w:cs="Calibri" w:asciiTheme="minorEastAsia" w:hAnsiTheme="minorEastAsia" w:eastAsiaTheme="minorEastAsia"/>
          <w:sz w:val="28"/>
          <w:szCs w:val="28"/>
        </w:rPr>
        <w:t>开户许可证或基本开户信息等相关证明。竞买人在中石化物资采购、废旧处置等业务中没有不诚信记录。</w:t>
      </w:r>
    </w:p>
    <w:p>
      <w:pPr>
        <w:pStyle w:val="20"/>
        <w:ind w:firstLine="560" w:firstLineChars="200"/>
        <w:jc w:val="both"/>
        <w:rPr>
          <w:rFonts w:cs="Calibri" w:asciiTheme="minorEastAsia" w:hAnsiTheme="minorEastAsia" w:eastAsiaTheme="minorEastAsia"/>
          <w:sz w:val="28"/>
          <w:szCs w:val="28"/>
        </w:rPr>
      </w:pPr>
      <w:r>
        <w:rPr>
          <w:rFonts w:hint="eastAsia" w:cs="Calibri" w:asciiTheme="minorEastAsia" w:hAnsiTheme="minorEastAsia" w:eastAsiaTheme="minorEastAsia"/>
          <w:sz w:val="28"/>
          <w:szCs w:val="28"/>
        </w:rPr>
        <w:t>2.本次预估数量(重量</w:t>
      </w:r>
      <w:r>
        <w:rPr>
          <w:rFonts w:cs="Calibri" w:asciiTheme="minorEastAsia" w:hAnsiTheme="minorEastAsia" w:eastAsiaTheme="minorEastAsia"/>
          <w:sz w:val="28"/>
          <w:szCs w:val="28"/>
        </w:rPr>
        <w:t>)</w:t>
      </w:r>
      <w:r>
        <w:rPr>
          <w:rFonts w:hint="eastAsia" w:cs="Calibri" w:asciiTheme="minorEastAsia" w:hAnsiTheme="minorEastAsia" w:eastAsiaTheme="minorEastAsia"/>
          <w:sz w:val="28"/>
          <w:szCs w:val="28"/>
        </w:rPr>
        <w:t>相对准确，但肯定会有偏差，竞买人自行评估由于该偏差造成的不可预估的损失，一旦竞拍成功，该损失由竞买人全部承担。</w:t>
      </w:r>
    </w:p>
    <w:p>
      <w:pPr>
        <w:pStyle w:val="20"/>
        <w:ind w:firstLine="560" w:firstLineChars="200"/>
        <w:jc w:val="both"/>
        <w:rPr>
          <w:rFonts w:cs="Calibri" w:asciiTheme="minorEastAsia" w:hAnsiTheme="minorEastAsia" w:eastAsiaTheme="minorEastAsia"/>
          <w:sz w:val="28"/>
          <w:szCs w:val="28"/>
        </w:rPr>
      </w:pPr>
      <w:r>
        <w:rPr>
          <w:rFonts w:hint="eastAsia" w:cs="Calibri" w:asciiTheme="minorEastAsia" w:hAnsiTheme="minorEastAsia" w:eastAsiaTheme="minorEastAsia"/>
          <w:sz w:val="28"/>
          <w:szCs w:val="28"/>
        </w:rPr>
        <w:t>3</w:t>
      </w:r>
      <w:r>
        <w:rPr>
          <w:rFonts w:cs="Calibri" w:asciiTheme="minorEastAsia" w:hAnsiTheme="minorEastAsia" w:eastAsiaTheme="minorEastAsia"/>
          <w:sz w:val="28"/>
          <w:szCs w:val="28"/>
        </w:rPr>
        <w:t>.中石化南京工程有限公司</w:t>
      </w:r>
      <w:r>
        <w:rPr>
          <w:rFonts w:hint="eastAsia" w:cs="Calibri" w:asciiTheme="minorEastAsia" w:hAnsiTheme="minorEastAsia" w:eastAsiaTheme="minorEastAsia"/>
          <w:sz w:val="28"/>
          <w:szCs w:val="28"/>
        </w:rPr>
        <w:t>及易派客平台运营方有权对标的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标的的有关情况在竞买开始前改变为理由反悔，一经成交确认，中石化南京工程有限公司、易派客平台运营方不因此承担任何责任。</w:t>
      </w:r>
    </w:p>
    <w:p>
      <w:pPr>
        <w:pStyle w:val="20"/>
        <w:ind w:firstLine="560" w:firstLineChars="200"/>
        <w:jc w:val="both"/>
        <w:rPr>
          <w:rFonts w:asciiTheme="minorEastAsia" w:hAnsiTheme="minorEastAsia"/>
          <w:sz w:val="28"/>
          <w:szCs w:val="28"/>
        </w:rPr>
      </w:pPr>
      <w:r>
        <w:rPr>
          <w:rFonts w:cs="Calibri" w:asciiTheme="minorEastAsia" w:hAnsiTheme="minorEastAsia"/>
          <w:sz w:val="28"/>
          <w:szCs w:val="28"/>
        </w:rPr>
        <w:t>4</w:t>
      </w:r>
      <w:r>
        <w:rPr>
          <w:rFonts w:hint="eastAsia" w:cs="Calibri" w:asciiTheme="minorEastAsia" w:hAnsiTheme="minorEastAsia"/>
          <w:sz w:val="28"/>
          <w:szCs w:val="28"/>
        </w:rPr>
        <w:t>.竞买人</w:t>
      </w:r>
      <w:r>
        <w:rPr>
          <w:rFonts w:cs="Calibri" w:asciiTheme="minorEastAsia" w:hAnsiTheme="minorEastAsia"/>
          <w:sz w:val="28"/>
          <w:szCs w:val="28"/>
        </w:rPr>
        <w:t>在竞价时应考虑到标的物所附带的其它物件或废料</w:t>
      </w:r>
      <w:r>
        <w:rPr>
          <w:rFonts w:hint="eastAsia" w:cs="Calibri" w:asciiTheme="minorEastAsia" w:hAnsiTheme="minorEastAsia"/>
          <w:sz w:val="28"/>
          <w:szCs w:val="28"/>
        </w:rPr>
        <w:t>。</w:t>
      </w:r>
      <w:r>
        <w:rPr>
          <w:rFonts w:hint="eastAsia" w:asciiTheme="minorEastAsia" w:hAnsiTheme="minorEastAsia"/>
          <w:sz w:val="28"/>
          <w:szCs w:val="28"/>
        </w:rPr>
        <w:t>竞买标的成交后，竞买人应及时与中石化南京工程有限公司业务主管人员电话确认，同时按中标确认书</w:t>
      </w:r>
      <w:r>
        <w:rPr>
          <w:rFonts w:hint="eastAsia" w:asciiTheme="minorEastAsia" w:hAnsiTheme="minorEastAsia"/>
          <w:color w:val="auto"/>
          <w:sz w:val="28"/>
          <w:szCs w:val="28"/>
        </w:rPr>
        <w:t>要求将预付货款（</w:t>
      </w:r>
      <w:r>
        <w:rPr>
          <w:rFonts w:hint="eastAsia" w:asciiTheme="minorEastAsia" w:hAnsiTheme="minorEastAsia"/>
          <w:bCs/>
          <w:color w:val="auto"/>
          <w:sz w:val="28"/>
          <w:szCs w:val="28"/>
        </w:rPr>
        <w:t>打包销售的按中标价；计重销售的按预估数量*中标价的1</w:t>
      </w:r>
      <w:r>
        <w:rPr>
          <w:rFonts w:hint="eastAsia" w:asciiTheme="minorEastAsia" w:hAnsiTheme="minorEastAsia"/>
          <w:bCs/>
          <w:color w:val="auto"/>
          <w:sz w:val="28"/>
          <w:szCs w:val="28"/>
          <w:lang w:val="en-US" w:eastAsia="zh-CN"/>
        </w:rPr>
        <w:t>20</w:t>
      </w:r>
      <w:r>
        <w:rPr>
          <w:rFonts w:hint="eastAsia" w:asciiTheme="minorEastAsia" w:hAnsiTheme="minorEastAsia"/>
          <w:bCs/>
          <w:color w:val="auto"/>
          <w:sz w:val="28"/>
          <w:szCs w:val="28"/>
        </w:rPr>
        <w:t>%</w:t>
      </w:r>
      <w:r>
        <w:rPr>
          <w:rFonts w:hint="eastAsia" w:asciiTheme="minorEastAsia" w:hAnsiTheme="minorEastAsia"/>
          <w:color w:val="auto"/>
          <w:sz w:val="28"/>
          <w:szCs w:val="28"/>
        </w:rPr>
        <w:t>）缴纳至中石化南京工程有限公司指定账户，(</w:t>
      </w:r>
      <w:r>
        <w:rPr>
          <w:rFonts w:hint="eastAsia" w:cs="Calibri" w:asciiTheme="minorEastAsia" w:hAnsiTheme="minorEastAsia"/>
          <w:color w:val="auto"/>
          <w:sz w:val="28"/>
          <w:szCs w:val="28"/>
        </w:rPr>
        <w:t>用途备注为：</w:t>
      </w:r>
      <w:r>
        <w:rPr>
          <w:rFonts w:hint="eastAsia" w:cs="Calibri" w:asciiTheme="minorEastAsia" w:hAnsiTheme="minorEastAsia"/>
          <w:color w:val="auto"/>
          <w:sz w:val="28"/>
          <w:szCs w:val="28"/>
          <w:lang w:val="en-US" w:eastAsia="zh-CN"/>
        </w:rPr>
        <w:t>扬子循环水排污水项目废旧物</w:t>
      </w:r>
      <w:r>
        <w:rPr>
          <w:rFonts w:hint="eastAsia" w:cs="Calibri" w:asciiTheme="minorEastAsia" w:hAnsiTheme="minorEastAsia"/>
          <w:sz w:val="28"/>
          <w:szCs w:val="28"/>
        </w:rPr>
        <w:t>资处置预付货款</w:t>
      </w:r>
      <w:r>
        <w:rPr>
          <w:rFonts w:asciiTheme="minorEastAsia" w:hAnsiTheme="minorEastAsia"/>
          <w:sz w:val="28"/>
          <w:szCs w:val="28"/>
        </w:rPr>
        <w:t>)</w:t>
      </w:r>
      <w:r>
        <w:rPr>
          <w:rFonts w:hint="eastAsia" w:asciiTheme="minorEastAsia" w:hAnsiTheme="minorEastAsia"/>
          <w:sz w:val="28"/>
          <w:szCs w:val="28"/>
        </w:rPr>
        <w:t>。</w:t>
      </w:r>
    </w:p>
    <w:p>
      <w:pPr>
        <w:ind w:firstLine="560" w:firstLineChars="200"/>
        <w:rPr>
          <w:rFonts w:cs="Calibri" w:asciiTheme="minorEastAsia" w:hAnsiTheme="minorEastAsia"/>
          <w:color w:val="000000"/>
          <w:kern w:val="0"/>
          <w:sz w:val="28"/>
          <w:szCs w:val="28"/>
        </w:rPr>
      </w:pPr>
      <w:r>
        <w:rPr>
          <w:rFonts w:hint="eastAsia" w:cs="Calibri" w:asciiTheme="minorEastAsia" w:hAnsiTheme="minorEastAsia"/>
          <w:color w:val="000000"/>
          <w:kern w:val="0"/>
          <w:sz w:val="28"/>
          <w:szCs w:val="28"/>
        </w:rPr>
        <w:t>5.缴纳预付货款后方能提</w:t>
      </w:r>
      <w:bookmarkStart w:id="0" w:name="_GoBack"/>
      <w:bookmarkEnd w:id="0"/>
      <w:r>
        <w:rPr>
          <w:rFonts w:hint="eastAsia" w:cs="Calibri" w:asciiTheme="minorEastAsia" w:hAnsiTheme="minorEastAsia"/>
          <w:color w:val="000000"/>
          <w:kern w:val="0"/>
          <w:sz w:val="28"/>
          <w:szCs w:val="28"/>
        </w:rPr>
        <w:t>货。提货时中标方凭《车辆出入库申请表》进入废旧物资堆放场，完成</w:t>
      </w:r>
      <w:r>
        <w:rPr>
          <w:rFonts w:cs="Calibri" w:asciiTheme="minorEastAsia" w:hAnsiTheme="minorEastAsia"/>
          <w:color w:val="000000"/>
          <w:kern w:val="0"/>
          <w:sz w:val="28"/>
          <w:szCs w:val="28"/>
        </w:rPr>
        <w:t>标的物清运工作</w:t>
      </w:r>
      <w:r>
        <w:rPr>
          <w:rFonts w:hint="eastAsia" w:cs="Calibri" w:asciiTheme="minorEastAsia" w:hAnsiTheme="minorEastAsia"/>
          <w:color w:val="000000"/>
          <w:kern w:val="0"/>
          <w:sz w:val="28"/>
          <w:szCs w:val="28"/>
        </w:rPr>
        <w:t>，并负责现场垃圾处理。</w:t>
      </w:r>
    </w:p>
    <w:p>
      <w:pPr>
        <w:pStyle w:val="20"/>
        <w:ind w:firstLine="560" w:firstLineChars="200"/>
        <w:jc w:val="both"/>
        <w:rPr>
          <w:rFonts w:cs="Calibri" w:asciiTheme="minorEastAsia" w:hAnsiTheme="minorEastAsia" w:eastAsiaTheme="minorEastAsia"/>
          <w:sz w:val="28"/>
          <w:szCs w:val="28"/>
        </w:rPr>
      </w:pPr>
      <w:r>
        <w:rPr>
          <w:rFonts w:cs="Calibri" w:asciiTheme="minorEastAsia" w:hAnsiTheme="minorEastAsia" w:eastAsiaTheme="minorEastAsia"/>
          <w:sz w:val="28"/>
          <w:szCs w:val="28"/>
        </w:rPr>
        <w:t>6</w:t>
      </w:r>
      <w:r>
        <w:rPr>
          <w:rFonts w:hint="eastAsia" w:cs="Calibri" w:asciiTheme="minorEastAsia" w:hAnsiTheme="minorEastAsia" w:eastAsiaTheme="minorEastAsia"/>
          <w:sz w:val="28"/>
          <w:szCs w:val="28"/>
        </w:rPr>
        <w:t>.中标弃标者，将上报中国石化集团公司易派客平台进行处理，</w:t>
      </w:r>
      <w:r>
        <w:rPr>
          <w:rFonts w:cs="Calibri" w:asciiTheme="minorEastAsia" w:hAnsiTheme="minorEastAsia" w:eastAsiaTheme="minorEastAsia"/>
          <w:sz w:val="28"/>
          <w:szCs w:val="28"/>
        </w:rPr>
        <w:t>5</w:t>
      </w:r>
      <w:r>
        <w:rPr>
          <w:rFonts w:hint="eastAsia" w:cs="Calibri" w:asciiTheme="minorEastAsia" w:hAnsiTheme="minorEastAsia" w:eastAsiaTheme="minorEastAsia"/>
          <w:sz w:val="28"/>
          <w:szCs w:val="28"/>
        </w:rPr>
        <w:t>年内不得参与南京工程有限公司废旧物资处置业务。</w:t>
      </w:r>
    </w:p>
    <w:p>
      <w:pPr>
        <w:pStyle w:val="20"/>
        <w:ind w:firstLine="560" w:firstLineChars="200"/>
        <w:jc w:val="both"/>
        <w:rPr>
          <w:rFonts w:cs="Calibri" w:asciiTheme="minorEastAsia" w:hAnsiTheme="minorEastAsia" w:eastAsiaTheme="minorEastAsia"/>
          <w:sz w:val="28"/>
          <w:szCs w:val="28"/>
        </w:rPr>
      </w:pPr>
      <w:r>
        <w:rPr>
          <w:rFonts w:cs="Calibri" w:asciiTheme="minorEastAsia" w:hAnsiTheme="minorEastAsia" w:eastAsiaTheme="minorEastAsia"/>
          <w:sz w:val="28"/>
          <w:szCs w:val="28"/>
        </w:rPr>
        <w:t>7</w:t>
      </w:r>
      <w:r>
        <w:rPr>
          <w:rFonts w:hint="eastAsia" w:cs="Calibri" w:asciiTheme="minorEastAsia" w:hAnsiTheme="minorEastAsia" w:eastAsiaTheme="minorEastAsia"/>
          <w:sz w:val="28"/>
          <w:szCs w:val="28"/>
        </w:rPr>
        <w:t>.中标方自行解决拆解、装车、运输事宜，中标的物资不能随意挑选和丢弃，不得拆除标的物上所附带的其它物件进行称重，不得夹带非标的物的物资出库，一经发现，取消参与南京工程有限公司废旧物资处置业务资格。</w:t>
      </w:r>
    </w:p>
    <w:p>
      <w:pPr>
        <w:pStyle w:val="20"/>
        <w:ind w:firstLine="560" w:firstLineChars="200"/>
        <w:jc w:val="both"/>
        <w:rPr>
          <w:rFonts w:cs="Calibri" w:asciiTheme="minorEastAsia" w:hAnsiTheme="minorEastAsia" w:eastAsiaTheme="minorEastAsia"/>
          <w:color w:val="auto"/>
          <w:sz w:val="28"/>
          <w:szCs w:val="28"/>
        </w:rPr>
      </w:pPr>
      <w:r>
        <w:rPr>
          <w:rFonts w:cs="Calibri" w:asciiTheme="minorEastAsia" w:hAnsiTheme="minorEastAsia" w:eastAsiaTheme="minorEastAsia"/>
          <w:sz w:val="28"/>
          <w:szCs w:val="28"/>
        </w:rPr>
        <w:t>8</w:t>
      </w:r>
      <w:r>
        <w:rPr>
          <w:rFonts w:hint="eastAsia" w:cs="Calibri" w:asciiTheme="minorEastAsia" w:hAnsiTheme="minorEastAsia" w:eastAsiaTheme="minorEastAsia"/>
          <w:sz w:val="28"/>
          <w:szCs w:val="28"/>
        </w:rPr>
        <w:t>.中标方进行吊装、运输作业时，必须严格执行南京工程有限公司安全管理规定，所有作业人员应穿戴好满足作业要求的劳保用品。</w:t>
      </w:r>
      <w:r>
        <w:rPr>
          <w:rFonts w:hint="eastAsia" w:cs="Calibri" w:asciiTheme="minorEastAsia" w:hAnsiTheme="minorEastAsia" w:eastAsiaTheme="minorEastAsia"/>
          <w:color w:val="auto"/>
          <w:sz w:val="28"/>
          <w:szCs w:val="28"/>
        </w:rPr>
        <w:t>现场吊装、运输等费用由中标方负责。</w:t>
      </w:r>
    </w:p>
    <w:p>
      <w:pPr>
        <w:pStyle w:val="20"/>
        <w:ind w:firstLine="560" w:firstLineChars="200"/>
        <w:jc w:val="both"/>
        <w:rPr>
          <w:rFonts w:cs="Calibri" w:asciiTheme="minorEastAsia" w:hAnsiTheme="minorEastAsia" w:eastAsiaTheme="minorEastAsia"/>
          <w:sz w:val="28"/>
          <w:szCs w:val="28"/>
        </w:rPr>
      </w:pPr>
      <w:r>
        <w:rPr>
          <w:rFonts w:cs="Calibri" w:asciiTheme="minorEastAsia" w:hAnsiTheme="minorEastAsia" w:eastAsiaTheme="minorEastAsia"/>
          <w:sz w:val="28"/>
          <w:szCs w:val="28"/>
        </w:rPr>
        <w:t>9</w:t>
      </w:r>
      <w:r>
        <w:rPr>
          <w:rFonts w:hint="eastAsia" w:cs="Calibri" w:asciiTheme="minorEastAsia" w:hAnsiTheme="minorEastAsia" w:eastAsiaTheme="minorEastAsia"/>
          <w:sz w:val="28"/>
          <w:szCs w:val="28"/>
        </w:rPr>
        <w:t>.认真贯彻执行</w:t>
      </w:r>
      <w:r>
        <w:rPr>
          <w:rFonts w:cs="Calibri" w:asciiTheme="minorEastAsia" w:hAnsiTheme="minorEastAsia" w:eastAsiaTheme="minorEastAsia"/>
          <w:sz w:val="28"/>
          <w:szCs w:val="28"/>
        </w:rPr>
        <w:t>“</w:t>
      </w:r>
      <w:r>
        <w:rPr>
          <w:rFonts w:hint="eastAsia" w:cs="Calibri" w:asciiTheme="minorEastAsia" w:hAnsiTheme="minorEastAsia" w:eastAsiaTheme="minorEastAsia"/>
          <w:sz w:val="28"/>
          <w:szCs w:val="28"/>
        </w:rPr>
        <w:t>谁施工，谁负责</w:t>
      </w:r>
      <w:r>
        <w:rPr>
          <w:rFonts w:cs="Calibri" w:asciiTheme="minorEastAsia" w:hAnsiTheme="minorEastAsia" w:eastAsiaTheme="minorEastAsia"/>
          <w:sz w:val="28"/>
          <w:szCs w:val="28"/>
        </w:rPr>
        <w:t>”</w:t>
      </w:r>
      <w:r>
        <w:rPr>
          <w:rFonts w:hint="eastAsia" w:cs="Calibri" w:asciiTheme="minorEastAsia" w:hAnsiTheme="minorEastAsia" w:eastAsiaTheme="minorEastAsia"/>
          <w:sz w:val="28"/>
          <w:szCs w:val="28"/>
        </w:rPr>
        <w:t>的原则，中标单位在拆解、装车和运输作业期间造成的各类事故，由中标方负责。</w:t>
      </w:r>
    </w:p>
    <w:p>
      <w:pPr>
        <w:pStyle w:val="20"/>
        <w:ind w:firstLine="560" w:firstLineChars="200"/>
        <w:jc w:val="both"/>
        <w:rPr>
          <w:rFonts w:cs="Calibri" w:asciiTheme="minorEastAsia" w:hAnsiTheme="minorEastAsia" w:eastAsiaTheme="minorEastAsia"/>
          <w:color w:val="auto"/>
          <w:sz w:val="28"/>
          <w:szCs w:val="28"/>
        </w:rPr>
      </w:pPr>
      <w:r>
        <w:rPr>
          <w:rFonts w:cs="Calibri" w:asciiTheme="minorEastAsia" w:hAnsiTheme="minorEastAsia" w:eastAsiaTheme="minorEastAsia"/>
          <w:sz w:val="28"/>
          <w:szCs w:val="28"/>
        </w:rPr>
        <w:t>10</w:t>
      </w:r>
      <w:r>
        <w:rPr>
          <w:rFonts w:hint="eastAsia" w:cs="Calibri" w:asciiTheme="minorEastAsia" w:hAnsiTheme="minorEastAsia" w:eastAsiaTheme="minorEastAsia"/>
          <w:sz w:val="28"/>
          <w:szCs w:val="28"/>
        </w:rPr>
        <w:t>.中标方在最后回收废旧物资阶段，务必把现场清理干净，否则3年内不得参与南京工程有限公司废旧物资处置业务。</w:t>
      </w:r>
      <w:r>
        <w:rPr>
          <w:rFonts w:hint="eastAsia" w:cs="Calibri" w:asciiTheme="minorEastAsia" w:hAnsiTheme="minorEastAsia" w:eastAsiaTheme="minorEastAsia"/>
          <w:color w:val="auto"/>
          <w:sz w:val="28"/>
          <w:szCs w:val="28"/>
        </w:rPr>
        <w:t>清运垃圾等费用由中标方负责。</w:t>
      </w:r>
    </w:p>
    <w:p>
      <w:pPr>
        <w:pStyle w:val="20"/>
        <w:jc w:val="both"/>
        <w:rPr>
          <w:rFonts w:cs="Calibri" w:asciiTheme="minorEastAsia" w:hAnsiTheme="minorEastAsia" w:eastAsiaTheme="minorEastAsia"/>
          <w:b/>
          <w:sz w:val="28"/>
          <w:szCs w:val="28"/>
        </w:rPr>
      </w:pPr>
      <w:r>
        <w:rPr>
          <w:rFonts w:hint="eastAsia" w:cs="Calibri" w:asciiTheme="minorEastAsia" w:hAnsiTheme="minorEastAsia" w:eastAsiaTheme="minorEastAsia"/>
          <w:color w:val="FF0000"/>
          <w:sz w:val="28"/>
          <w:szCs w:val="28"/>
        </w:rPr>
        <w:t xml:space="preserve"> </w:t>
      </w:r>
      <w:r>
        <w:rPr>
          <w:rFonts w:cs="Calibri" w:asciiTheme="minorEastAsia" w:hAnsiTheme="minorEastAsia" w:eastAsiaTheme="minorEastAsia"/>
          <w:color w:val="FF0000"/>
          <w:sz w:val="28"/>
          <w:szCs w:val="28"/>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姚体">
    <w:panose1 w:val="02010601030101010101"/>
    <w:charset w:val="86"/>
    <w:family w:val="auto"/>
    <w:pitch w:val="default"/>
    <w:sig w:usb0="00000003"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49176C"/>
    <w:multiLevelType w:val="multilevel"/>
    <w:tmpl w:val="1E49176C"/>
    <w:lvl w:ilvl="0" w:tentative="0">
      <w:start w:val="1"/>
      <w:numFmt w:val="chineseCountingThousand"/>
      <w:lvlText w:val="第%1章."/>
      <w:lvlJc w:val="left"/>
      <w:pPr>
        <w:ind w:left="420" w:hanging="420"/>
      </w:pPr>
      <w:rPr>
        <w:rFonts w:hint="eastAsia" w:eastAsia="黑体"/>
        <w:b w:val="0"/>
        <w:i w:val="0"/>
        <w:color w:val="FAC090" w:themeColor="accent6" w:themeTint="99"/>
        <w:sz w:val="30"/>
        <w14:textFill>
          <w14:solidFill>
            <w14:schemeClr w14:val="accent6">
              <w14:lumMod w14:val="60000"/>
              <w14:lumOff w14:val="40000"/>
            </w14:schemeClr>
          </w14:solidFill>
        </w14:textFill>
      </w:rPr>
    </w:lvl>
    <w:lvl w:ilvl="1" w:tentative="0">
      <w:start w:val="1"/>
      <w:numFmt w:val="decimal"/>
      <w:pStyle w:val="13"/>
      <w:lvlText w:val="第%2节"/>
      <w:lvlJc w:val="left"/>
      <w:pPr>
        <w:ind w:left="840" w:hanging="420"/>
      </w:pPr>
      <w:rPr>
        <w:rFonts w:hint="eastAsia" w:eastAsia="微软雅黑"/>
        <w:strike w:val="0"/>
        <w:dstrike w:val="0"/>
        <w:color w:val="7030A0"/>
        <w:spacing w:val="30"/>
        <w:sz w:val="28"/>
        <w:vertAlign w:val="baseline"/>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C54083C"/>
    <w:multiLevelType w:val="multilevel"/>
    <w:tmpl w:val="4C54083C"/>
    <w:lvl w:ilvl="0" w:tentative="0">
      <w:start w:val="1"/>
      <w:numFmt w:val="chineseCountingThousand"/>
      <w:pStyle w:val="11"/>
      <w:lvlText w:val="第%1章."/>
      <w:lvlJc w:val="left"/>
      <w:pPr>
        <w:ind w:left="420" w:hanging="420"/>
      </w:pPr>
      <w:rPr>
        <w:rFonts w:hint="eastAsia" w:eastAsia="黑体"/>
        <w:b w:val="0"/>
        <w:i w:val="0"/>
        <w:color w:val="FAC090" w:themeColor="accent6" w:themeTint="99"/>
        <w:sz w:val="30"/>
        <w14:textFill>
          <w14:solidFill>
            <w14:schemeClr w14:val="accent6">
              <w14:lumMod w14:val="60000"/>
              <w14:lumOff w14:val="40000"/>
            </w14:schemeClr>
          </w14:solidFill>
        </w14:textFil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EF7"/>
    <w:rsid w:val="000222C4"/>
    <w:rsid w:val="0004411D"/>
    <w:rsid w:val="000457FB"/>
    <w:rsid w:val="0005311C"/>
    <w:rsid w:val="0007403C"/>
    <w:rsid w:val="00093FF5"/>
    <w:rsid w:val="000A070F"/>
    <w:rsid w:val="000B0342"/>
    <w:rsid w:val="000C72CB"/>
    <w:rsid w:val="000D5289"/>
    <w:rsid w:val="0013202C"/>
    <w:rsid w:val="00155EF7"/>
    <w:rsid w:val="001A78CB"/>
    <w:rsid w:val="001B40FD"/>
    <w:rsid w:val="001C20CF"/>
    <w:rsid w:val="001E2F42"/>
    <w:rsid w:val="001E3E35"/>
    <w:rsid w:val="00230577"/>
    <w:rsid w:val="002373D6"/>
    <w:rsid w:val="002A53AE"/>
    <w:rsid w:val="002D067E"/>
    <w:rsid w:val="002D194C"/>
    <w:rsid w:val="002D7B09"/>
    <w:rsid w:val="003171AF"/>
    <w:rsid w:val="003249D3"/>
    <w:rsid w:val="00331A04"/>
    <w:rsid w:val="003403A4"/>
    <w:rsid w:val="00351411"/>
    <w:rsid w:val="0035658A"/>
    <w:rsid w:val="00375149"/>
    <w:rsid w:val="00377E63"/>
    <w:rsid w:val="003B4CF0"/>
    <w:rsid w:val="00414AB8"/>
    <w:rsid w:val="004260F7"/>
    <w:rsid w:val="004273DD"/>
    <w:rsid w:val="00427710"/>
    <w:rsid w:val="004B5EE5"/>
    <w:rsid w:val="004E1F6B"/>
    <w:rsid w:val="00531871"/>
    <w:rsid w:val="00566248"/>
    <w:rsid w:val="0057209E"/>
    <w:rsid w:val="00574C73"/>
    <w:rsid w:val="005820CF"/>
    <w:rsid w:val="00584330"/>
    <w:rsid w:val="005B3EA9"/>
    <w:rsid w:val="005C5864"/>
    <w:rsid w:val="005E5249"/>
    <w:rsid w:val="005F3898"/>
    <w:rsid w:val="00611B18"/>
    <w:rsid w:val="00614452"/>
    <w:rsid w:val="0063736B"/>
    <w:rsid w:val="00643701"/>
    <w:rsid w:val="006559ED"/>
    <w:rsid w:val="00680A69"/>
    <w:rsid w:val="006823C5"/>
    <w:rsid w:val="00691DF9"/>
    <w:rsid w:val="006A01FC"/>
    <w:rsid w:val="006B20B2"/>
    <w:rsid w:val="006E3071"/>
    <w:rsid w:val="006F6A05"/>
    <w:rsid w:val="00743A97"/>
    <w:rsid w:val="00764CF8"/>
    <w:rsid w:val="00774C2B"/>
    <w:rsid w:val="007A2885"/>
    <w:rsid w:val="007C0329"/>
    <w:rsid w:val="007C4BAC"/>
    <w:rsid w:val="007E17BF"/>
    <w:rsid w:val="007F4206"/>
    <w:rsid w:val="00825017"/>
    <w:rsid w:val="0085287E"/>
    <w:rsid w:val="008629C1"/>
    <w:rsid w:val="008738B3"/>
    <w:rsid w:val="008A5788"/>
    <w:rsid w:val="008A7FFD"/>
    <w:rsid w:val="008E6348"/>
    <w:rsid w:val="008F11FE"/>
    <w:rsid w:val="00927886"/>
    <w:rsid w:val="009517A3"/>
    <w:rsid w:val="00956605"/>
    <w:rsid w:val="009644E5"/>
    <w:rsid w:val="009B55E0"/>
    <w:rsid w:val="009C6743"/>
    <w:rsid w:val="009F118F"/>
    <w:rsid w:val="009F7532"/>
    <w:rsid w:val="00A205FD"/>
    <w:rsid w:val="00A3093E"/>
    <w:rsid w:val="00A33BD2"/>
    <w:rsid w:val="00A360DA"/>
    <w:rsid w:val="00A56AE1"/>
    <w:rsid w:val="00A70AEB"/>
    <w:rsid w:val="00AE6010"/>
    <w:rsid w:val="00AE71CE"/>
    <w:rsid w:val="00AF29A7"/>
    <w:rsid w:val="00B101A6"/>
    <w:rsid w:val="00B520E2"/>
    <w:rsid w:val="00BA4460"/>
    <w:rsid w:val="00BB07F3"/>
    <w:rsid w:val="00BD4C44"/>
    <w:rsid w:val="00BF09E9"/>
    <w:rsid w:val="00C14794"/>
    <w:rsid w:val="00C232C1"/>
    <w:rsid w:val="00C23F16"/>
    <w:rsid w:val="00C64AD3"/>
    <w:rsid w:val="00C8245B"/>
    <w:rsid w:val="00C83E04"/>
    <w:rsid w:val="00C86D93"/>
    <w:rsid w:val="00C94F8E"/>
    <w:rsid w:val="00CC1E00"/>
    <w:rsid w:val="00D047A6"/>
    <w:rsid w:val="00D1559D"/>
    <w:rsid w:val="00D2593D"/>
    <w:rsid w:val="00D5210F"/>
    <w:rsid w:val="00D54773"/>
    <w:rsid w:val="00D6703F"/>
    <w:rsid w:val="00D91EF0"/>
    <w:rsid w:val="00DC31BD"/>
    <w:rsid w:val="00DD45D0"/>
    <w:rsid w:val="00DF2C11"/>
    <w:rsid w:val="00E02B87"/>
    <w:rsid w:val="00E07236"/>
    <w:rsid w:val="00EF0061"/>
    <w:rsid w:val="00F610D0"/>
    <w:rsid w:val="00F7272D"/>
    <w:rsid w:val="00F877F1"/>
    <w:rsid w:val="00FC4E04"/>
    <w:rsid w:val="00FD4586"/>
    <w:rsid w:val="168750D0"/>
    <w:rsid w:val="24C269AB"/>
    <w:rsid w:val="2648525A"/>
    <w:rsid w:val="288760B9"/>
    <w:rsid w:val="35A11384"/>
    <w:rsid w:val="47B47719"/>
    <w:rsid w:val="4B626538"/>
    <w:rsid w:val="4F164C63"/>
    <w:rsid w:val="59FD622B"/>
    <w:rsid w:val="66411326"/>
    <w:rsid w:val="76E51659"/>
    <w:rsid w:val="7DC635B4"/>
    <w:rsid w:val="7F1C1109"/>
    <w:rsid w:val="7F2A2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22"/>
    <w:qFormat/>
    <w:uiPriority w:val="0"/>
    <w:pPr>
      <w:ind w:firstLine="420" w:firstLineChars="200"/>
    </w:pPr>
    <w:rPr>
      <w:rFonts w:ascii="Times New Roman" w:hAnsi="Times New Roman" w:eastAsia="宋体" w:cs="Times New Roman"/>
      <w:szCs w:val="24"/>
    </w:rPr>
  </w:style>
  <w:style w:type="paragraph" w:styleId="3">
    <w:name w:val="Balloon Text"/>
    <w:basedOn w:val="1"/>
    <w:link w:val="19"/>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HTML Preformatted"/>
    <w:basedOn w:val="1"/>
    <w:link w:val="23"/>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Hyperlink"/>
    <w:basedOn w:val="9"/>
    <w:semiHidden/>
    <w:unhideWhenUsed/>
    <w:qFormat/>
    <w:uiPriority w:val="99"/>
    <w:rPr>
      <w:color w:val="0000FF"/>
      <w:u w:val="single"/>
    </w:rPr>
  </w:style>
  <w:style w:type="paragraph" w:customStyle="1" w:styleId="11">
    <w:name w:val="章标题"/>
    <w:basedOn w:val="12"/>
    <w:qFormat/>
    <w:uiPriority w:val="0"/>
    <w:pPr>
      <w:numPr>
        <w:ilvl w:val="0"/>
        <w:numId w:val="1"/>
      </w:numPr>
      <w:ind w:firstLine="0" w:firstLineChars="0"/>
    </w:pPr>
    <w:rPr>
      <w:rFonts w:eastAsia="方正姚体"/>
      <w:color w:val="00B050"/>
      <w:sz w:val="32"/>
    </w:rPr>
  </w:style>
  <w:style w:type="paragraph" w:styleId="12">
    <w:name w:val="List Paragraph"/>
    <w:basedOn w:val="1"/>
    <w:qFormat/>
    <w:uiPriority w:val="34"/>
    <w:pPr>
      <w:ind w:firstLine="420" w:firstLineChars="200"/>
    </w:pPr>
  </w:style>
  <w:style w:type="paragraph" w:customStyle="1" w:styleId="13">
    <w:name w:val="节标题"/>
    <w:basedOn w:val="12"/>
    <w:qFormat/>
    <w:uiPriority w:val="0"/>
    <w:pPr>
      <w:numPr>
        <w:ilvl w:val="1"/>
        <w:numId w:val="2"/>
      </w:numPr>
      <w:ind w:firstLine="0" w:firstLineChars="0"/>
    </w:pPr>
    <w:rPr>
      <w:color w:val="7030A0"/>
      <w:sz w:val="28"/>
    </w:rPr>
  </w:style>
  <w:style w:type="character" w:customStyle="1" w:styleId="14">
    <w:name w:val="页眉 Char"/>
    <w:basedOn w:val="9"/>
    <w:link w:val="5"/>
    <w:qFormat/>
    <w:uiPriority w:val="99"/>
    <w:rPr>
      <w:sz w:val="18"/>
      <w:szCs w:val="18"/>
    </w:rPr>
  </w:style>
  <w:style w:type="character" w:customStyle="1" w:styleId="15">
    <w:name w:val="页脚 Char"/>
    <w:basedOn w:val="9"/>
    <w:link w:val="4"/>
    <w:qFormat/>
    <w:uiPriority w:val="99"/>
    <w:rPr>
      <w:sz w:val="18"/>
      <w:szCs w:val="18"/>
    </w:rPr>
  </w:style>
  <w:style w:type="paragraph" w:customStyle="1" w:styleId="16">
    <w:name w:val="notice-info-tex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
    <w:name w:val="end-time"/>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8">
    <w:name w:val="count-down"/>
    <w:basedOn w:val="9"/>
    <w:qFormat/>
    <w:uiPriority w:val="0"/>
  </w:style>
  <w:style w:type="character" w:customStyle="1" w:styleId="19">
    <w:name w:val="批注框文本 Char"/>
    <w:basedOn w:val="9"/>
    <w:link w:val="3"/>
    <w:semiHidden/>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21">
    <w:name w:val="deal-info-tex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2">
    <w:name w:val="正文文本缩进 Char"/>
    <w:basedOn w:val="9"/>
    <w:link w:val="2"/>
    <w:qFormat/>
    <w:uiPriority w:val="0"/>
    <w:rPr>
      <w:rFonts w:ascii="Times New Roman" w:hAnsi="Times New Roman" w:eastAsia="宋体" w:cs="Times New Roman"/>
      <w:szCs w:val="24"/>
    </w:rPr>
  </w:style>
  <w:style w:type="character" w:customStyle="1" w:styleId="23">
    <w:name w:val="HTML 预设格式 Char"/>
    <w:basedOn w:val="9"/>
    <w:link w:val="6"/>
    <w:semiHidden/>
    <w:qFormat/>
    <w:uiPriority w:val="99"/>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Sinopec</Company>
  <Pages>2</Pages>
  <Words>169</Words>
  <Characters>965</Characters>
  <Lines>8</Lines>
  <Paragraphs>2</Paragraphs>
  <TotalTime>7</TotalTime>
  <ScaleCrop>false</ScaleCrop>
  <LinksUpToDate>false</LinksUpToDate>
  <CharactersWithSpaces>1132</CharactersWithSpaces>
  <Application>WPS Office_11.8.0.16981_F1E327BC-269C-435d-A152-05C5408002CA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2021-03-31T04:45:00Z</dcterms:created>
  <dc:creator>付经雷</dc:creator>
  <cp:lastModifiedBy>zhouxianwei</cp:lastModifiedBy>
  <dcterms:modified xsi:type="dcterms:W3CDTF">2024-11-25T07:39:58Z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2052-11.8.0.16981</vt:lpwstr>
  </property>
  <property fmtid="{D5CDD505-2E9C-101B-9397-08002B2CF9AE}" pid="3" name="ICV">
    <vt:lpwstr>9C5747708EAB42919253328A98DE4315</vt:lpwstr>
  </property>
</Properties>
</file>